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B5C8F" w14:textId="76782DA7" w:rsidR="001A2A76" w:rsidRPr="00687087" w:rsidRDefault="001A2A76" w:rsidP="001A2A76">
      <w:pPr>
        <w:pBdr>
          <w:top w:val="nil"/>
          <w:left w:val="nil"/>
          <w:bottom w:val="nil"/>
          <w:right w:val="nil"/>
          <w:between w:val="nil"/>
        </w:pBdr>
        <w:spacing w:line="276" w:lineRule="auto"/>
        <w:jc w:val="center"/>
        <w:rPr>
          <w:rFonts w:ascii="Arial" w:eastAsia="Arial" w:hAnsi="Arial" w:cs="Arial"/>
          <w:b/>
          <w:color w:val="000000"/>
          <w:sz w:val="20"/>
          <w:szCs w:val="20"/>
          <w:u w:val="single"/>
        </w:rPr>
      </w:pPr>
      <w:r w:rsidRPr="00687087">
        <w:rPr>
          <w:rFonts w:ascii="Arial" w:eastAsia="Arial" w:hAnsi="Arial" w:cs="Arial"/>
          <w:b/>
          <w:color w:val="000000"/>
          <w:sz w:val="20"/>
          <w:szCs w:val="20"/>
          <w:u w:val="single"/>
        </w:rPr>
        <w:t xml:space="preserve">Estudio de Proyección de Empleo de </w:t>
      </w:r>
      <w:proofErr w:type="spellStart"/>
      <w:r w:rsidRPr="00687087">
        <w:rPr>
          <w:rFonts w:ascii="Arial" w:eastAsia="Arial" w:hAnsi="Arial" w:cs="Arial"/>
          <w:b/>
          <w:color w:val="000000"/>
          <w:sz w:val="20"/>
          <w:szCs w:val="20"/>
          <w:u w:val="single"/>
        </w:rPr>
        <w:t>ManpowerGroup</w:t>
      </w:r>
      <w:proofErr w:type="spellEnd"/>
      <w:r w:rsidRPr="00687087">
        <w:rPr>
          <w:rFonts w:ascii="Arial" w:eastAsia="Arial" w:hAnsi="Arial" w:cs="Arial"/>
          <w:b/>
          <w:color w:val="000000"/>
          <w:sz w:val="20"/>
          <w:szCs w:val="20"/>
          <w:u w:val="single"/>
        </w:rPr>
        <w:t xml:space="preserve"> para </w:t>
      </w:r>
      <w:r w:rsidR="00AA5C1C">
        <w:rPr>
          <w:rFonts w:ascii="Arial" w:eastAsia="Arial" w:hAnsi="Arial" w:cs="Arial"/>
          <w:b/>
          <w:color w:val="000000"/>
          <w:sz w:val="20"/>
          <w:szCs w:val="20"/>
          <w:u w:val="single"/>
        </w:rPr>
        <w:t>octubre-diciembre</w:t>
      </w:r>
      <w:r w:rsidRPr="00687087">
        <w:rPr>
          <w:rFonts w:ascii="Arial" w:eastAsia="Arial" w:hAnsi="Arial" w:cs="Arial"/>
          <w:b/>
          <w:color w:val="000000"/>
          <w:sz w:val="20"/>
          <w:szCs w:val="20"/>
          <w:u w:val="single"/>
        </w:rPr>
        <w:t xml:space="preserve"> 202</w:t>
      </w:r>
      <w:r w:rsidR="00D7641E" w:rsidRPr="00687087">
        <w:rPr>
          <w:rFonts w:ascii="Arial" w:eastAsia="Arial" w:hAnsi="Arial" w:cs="Arial"/>
          <w:b/>
          <w:color w:val="000000"/>
          <w:sz w:val="20"/>
          <w:szCs w:val="20"/>
          <w:u w:val="single"/>
        </w:rPr>
        <w:t>3</w:t>
      </w:r>
    </w:p>
    <w:p w14:paraId="16AAD25D" w14:textId="221F3DE5" w:rsidR="001A2A76" w:rsidRPr="00687087" w:rsidRDefault="001A2A76" w:rsidP="001A2A76">
      <w:pPr>
        <w:pBdr>
          <w:top w:val="nil"/>
          <w:left w:val="nil"/>
          <w:bottom w:val="nil"/>
          <w:right w:val="nil"/>
          <w:between w:val="nil"/>
        </w:pBdr>
        <w:spacing w:line="276" w:lineRule="auto"/>
        <w:jc w:val="center"/>
        <w:rPr>
          <w:rFonts w:ascii="Arial" w:eastAsia="Arial" w:hAnsi="Arial" w:cs="Arial"/>
          <w:b/>
          <w:color w:val="000000"/>
          <w:sz w:val="20"/>
          <w:szCs w:val="20"/>
          <w:u w:val="single"/>
        </w:rPr>
      </w:pPr>
    </w:p>
    <w:p w14:paraId="1B9B7597" w14:textId="1604653F" w:rsidR="00AA5C1C" w:rsidRPr="005D5995" w:rsidRDefault="00E02B78" w:rsidP="00546498">
      <w:pPr>
        <w:pStyle w:val="Prrafodelista"/>
        <w:spacing w:line="276" w:lineRule="auto"/>
        <w:ind w:left="0" w:right="-1"/>
        <w:jc w:val="center"/>
        <w:rPr>
          <w:rFonts w:ascii="Arial" w:eastAsia="Arial" w:hAnsi="Arial" w:cs="Arial"/>
          <w:b/>
          <w:bCs/>
          <w:sz w:val="36"/>
          <w:szCs w:val="36"/>
        </w:rPr>
      </w:pPr>
      <w:r>
        <w:rPr>
          <w:rFonts w:ascii="Arial" w:eastAsia="Arial" w:hAnsi="Arial" w:cs="Arial"/>
          <w:b/>
          <w:bCs/>
          <w:sz w:val="36"/>
          <w:szCs w:val="36"/>
        </w:rPr>
        <w:t>Las empresas de</w:t>
      </w:r>
      <w:r w:rsidR="001526BE" w:rsidRPr="005D5995">
        <w:rPr>
          <w:rFonts w:ascii="Arial" w:eastAsia="Arial" w:hAnsi="Arial" w:cs="Arial"/>
          <w:b/>
          <w:bCs/>
          <w:sz w:val="36"/>
          <w:szCs w:val="36"/>
        </w:rPr>
        <w:t xml:space="preserve">l sector </w:t>
      </w:r>
      <w:r w:rsidR="00596F78" w:rsidRPr="005D5995">
        <w:rPr>
          <w:rFonts w:ascii="Arial" w:eastAsia="Arial" w:hAnsi="Arial" w:cs="Arial"/>
          <w:b/>
          <w:bCs/>
          <w:sz w:val="36"/>
          <w:szCs w:val="36"/>
        </w:rPr>
        <w:t>de la</w:t>
      </w:r>
      <w:r w:rsidR="006235C2">
        <w:rPr>
          <w:rFonts w:ascii="Arial" w:eastAsia="Arial" w:hAnsi="Arial" w:cs="Arial"/>
          <w:b/>
          <w:bCs/>
          <w:sz w:val="36"/>
          <w:szCs w:val="36"/>
        </w:rPr>
        <w:t>s</w:t>
      </w:r>
      <w:r w:rsidR="006235C2" w:rsidRPr="006235C2">
        <w:t xml:space="preserve"> </w:t>
      </w:r>
      <w:r w:rsidR="006235C2" w:rsidRPr="006235C2">
        <w:rPr>
          <w:rFonts w:ascii="Arial" w:eastAsia="Arial" w:hAnsi="Arial" w:cs="Arial"/>
          <w:b/>
          <w:bCs/>
          <w:sz w:val="36"/>
          <w:szCs w:val="36"/>
        </w:rPr>
        <w:t>Finanzas e inmobiliario</w:t>
      </w:r>
      <w:r w:rsidR="00596F78" w:rsidRPr="005D5995">
        <w:rPr>
          <w:rFonts w:ascii="Arial" w:eastAsia="Arial" w:hAnsi="Arial" w:cs="Arial"/>
          <w:b/>
          <w:bCs/>
          <w:sz w:val="36"/>
          <w:szCs w:val="36"/>
        </w:rPr>
        <w:t xml:space="preserve"> </w:t>
      </w:r>
      <w:r w:rsidR="005D5995">
        <w:rPr>
          <w:rFonts w:ascii="Arial" w:eastAsia="Arial" w:hAnsi="Arial" w:cs="Arial"/>
          <w:b/>
          <w:bCs/>
          <w:sz w:val="36"/>
          <w:szCs w:val="36"/>
        </w:rPr>
        <w:t>lidera</w:t>
      </w:r>
      <w:r>
        <w:rPr>
          <w:rFonts w:ascii="Arial" w:eastAsia="Arial" w:hAnsi="Arial" w:cs="Arial"/>
          <w:b/>
          <w:bCs/>
          <w:sz w:val="36"/>
          <w:szCs w:val="36"/>
        </w:rPr>
        <w:t>n</w:t>
      </w:r>
      <w:r w:rsidR="00596F78" w:rsidRPr="005D5995">
        <w:rPr>
          <w:rFonts w:ascii="Arial" w:eastAsia="Arial" w:hAnsi="Arial" w:cs="Arial"/>
          <w:b/>
          <w:bCs/>
          <w:sz w:val="36"/>
          <w:szCs w:val="36"/>
        </w:rPr>
        <w:t xml:space="preserve"> las </w:t>
      </w:r>
      <w:r w:rsidR="00542D3E" w:rsidRPr="005D5995">
        <w:rPr>
          <w:rFonts w:ascii="Arial" w:eastAsia="Arial" w:hAnsi="Arial" w:cs="Arial"/>
          <w:b/>
          <w:bCs/>
          <w:sz w:val="36"/>
          <w:szCs w:val="36"/>
        </w:rPr>
        <w:t xml:space="preserve">intenciones de contratación </w:t>
      </w:r>
      <w:r w:rsidR="003D6B89" w:rsidRPr="005D5995">
        <w:rPr>
          <w:rFonts w:ascii="Arial" w:eastAsia="Arial" w:hAnsi="Arial" w:cs="Arial"/>
          <w:b/>
          <w:bCs/>
          <w:sz w:val="36"/>
          <w:szCs w:val="36"/>
        </w:rPr>
        <w:t xml:space="preserve">para el </w:t>
      </w:r>
      <w:r w:rsidR="00AA5C1C" w:rsidRPr="005D5995">
        <w:rPr>
          <w:rFonts w:ascii="Arial" w:eastAsia="Arial" w:hAnsi="Arial" w:cs="Arial"/>
          <w:b/>
          <w:bCs/>
          <w:sz w:val="36"/>
          <w:szCs w:val="36"/>
        </w:rPr>
        <w:t>último trimestre del año</w:t>
      </w:r>
      <w:r w:rsidR="00542D3E" w:rsidRPr="005D5995">
        <w:rPr>
          <w:rFonts w:ascii="Arial" w:eastAsia="Arial" w:hAnsi="Arial" w:cs="Arial"/>
          <w:b/>
          <w:bCs/>
          <w:sz w:val="36"/>
          <w:szCs w:val="36"/>
        </w:rPr>
        <w:t xml:space="preserve"> en España</w:t>
      </w:r>
    </w:p>
    <w:p w14:paraId="4C1B7BC2" w14:textId="77777777" w:rsidR="00AA5C1C" w:rsidRPr="002C3F0D" w:rsidRDefault="00AA5C1C" w:rsidP="004612C2">
      <w:pPr>
        <w:pStyle w:val="Prrafodelista"/>
        <w:spacing w:line="276" w:lineRule="auto"/>
        <w:ind w:left="567" w:right="566"/>
        <w:jc w:val="center"/>
        <w:rPr>
          <w:rFonts w:ascii="Arial" w:eastAsia="Arial" w:hAnsi="Arial" w:cs="Arial"/>
          <w:b/>
          <w:bCs/>
          <w:sz w:val="16"/>
          <w:szCs w:val="16"/>
        </w:rPr>
      </w:pPr>
    </w:p>
    <w:p w14:paraId="3F7DFA77" w14:textId="10787427" w:rsidR="001526BE" w:rsidRDefault="006235C2" w:rsidP="00546498">
      <w:pPr>
        <w:pStyle w:val="Prrafodelista"/>
        <w:numPr>
          <w:ilvl w:val="0"/>
          <w:numId w:val="1"/>
        </w:numPr>
        <w:spacing w:line="276" w:lineRule="auto"/>
        <w:ind w:left="360"/>
        <w:jc w:val="both"/>
        <w:rPr>
          <w:rFonts w:ascii="Arial" w:eastAsia="Arial" w:hAnsi="Arial" w:cs="Arial"/>
          <w:b/>
          <w:sz w:val="23"/>
          <w:szCs w:val="23"/>
        </w:rPr>
      </w:pPr>
      <w:bookmarkStart w:id="0" w:name="_Hlk113557077"/>
      <w:r>
        <w:rPr>
          <w:rFonts w:ascii="Arial" w:eastAsia="Arial" w:hAnsi="Arial" w:cs="Arial"/>
          <w:b/>
          <w:sz w:val="23"/>
          <w:szCs w:val="23"/>
        </w:rPr>
        <w:t xml:space="preserve">Con un crecimiento de 4 puntos frente a las previsiones para el verano, </w:t>
      </w:r>
      <w:r w:rsidR="00E02B78">
        <w:rPr>
          <w:rFonts w:ascii="Arial" w:eastAsia="Arial" w:hAnsi="Arial" w:cs="Arial"/>
          <w:b/>
          <w:sz w:val="23"/>
          <w:szCs w:val="23"/>
        </w:rPr>
        <w:t>l</w:t>
      </w:r>
      <w:r w:rsidR="001526BE">
        <w:rPr>
          <w:rFonts w:ascii="Arial" w:eastAsia="Arial" w:hAnsi="Arial" w:cs="Arial"/>
          <w:b/>
          <w:sz w:val="23"/>
          <w:szCs w:val="23"/>
        </w:rPr>
        <w:t>os empresarios del sector a</w:t>
      </w:r>
      <w:r>
        <w:rPr>
          <w:rFonts w:ascii="Arial" w:eastAsia="Arial" w:hAnsi="Arial" w:cs="Arial"/>
          <w:b/>
          <w:sz w:val="23"/>
          <w:szCs w:val="23"/>
        </w:rPr>
        <w:t>nticipan</w:t>
      </w:r>
      <w:r w:rsidR="001526BE">
        <w:rPr>
          <w:rFonts w:ascii="Arial" w:eastAsia="Arial" w:hAnsi="Arial" w:cs="Arial"/>
          <w:b/>
          <w:sz w:val="23"/>
          <w:szCs w:val="23"/>
        </w:rPr>
        <w:t xml:space="preserve"> a una proyección neta del 26%.</w:t>
      </w:r>
    </w:p>
    <w:p w14:paraId="628DF986" w14:textId="77777777" w:rsidR="001526BE" w:rsidRDefault="001526BE" w:rsidP="001526BE">
      <w:pPr>
        <w:pStyle w:val="Prrafodelista"/>
        <w:spacing w:line="276" w:lineRule="auto"/>
        <w:ind w:left="360"/>
        <w:jc w:val="both"/>
        <w:rPr>
          <w:rFonts w:ascii="Arial" w:eastAsia="Arial" w:hAnsi="Arial" w:cs="Arial"/>
          <w:b/>
          <w:sz w:val="23"/>
          <w:szCs w:val="23"/>
        </w:rPr>
      </w:pPr>
    </w:p>
    <w:p w14:paraId="6555E4A4" w14:textId="2AFDAFBA" w:rsidR="00596F78" w:rsidRPr="00C145C5" w:rsidRDefault="00596F78" w:rsidP="00596F78">
      <w:pPr>
        <w:pStyle w:val="Prrafodelista"/>
        <w:numPr>
          <w:ilvl w:val="0"/>
          <w:numId w:val="1"/>
        </w:numPr>
        <w:spacing w:line="276" w:lineRule="auto"/>
        <w:ind w:left="360"/>
        <w:jc w:val="both"/>
        <w:rPr>
          <w:rFonts w:ascii="Arial" w:eastAsia="Arial" w:hAnsi="Arial" w:cs="Arial"/>
          <w:b/>
          <w:bCs/>
          <w:sz w:val="22"/>
          <w:szCs w:val="22"/>
        </w:rPr>
      </w:pPr>
      <w:r>
        <w:rPr>
          <w:rFonts w:ascii="Arial" w:eastAsia="Arial" w:hAnsi="Arial" w:cs="Arial"/>
          <w:b/>
          <w:bCs/>
          <w:sz w:val="22"/>
          <w:szCs w:val="22"/>
        </w:rPr>
        <w:t xml:space="preserve">Con el mismo resultado que </w:t>
      </w:r>
      <w:r w:rsidR="006235C2" w:rsidRPr="00C145C5">
        <w:rPr>
          <w:rFonts w:ascii="Arial" w:eastAsia="Arial" w:hAnsi="Arial" w:cs="Arial"/>
          <w:b/>
          <w:bCs/>
          <w:sz w:val="22"/>
          <w:szCs w:val="22"/>
        </w:rPr>
        <w:t xml:space="preserve">Finanzas e </w:t>
      </w:r>
      <w:r w:rsidR="006235C2">
        <w:rPr>
          <w:rFonts w:ascii="Arial" w:eastAsia="Arial" w:hAnsi="Arial" w:cs="Arial"/>
          <w:b/>
          <w:bCs/>
          <w:sz w:val="22"/>
          <w:szCs w:val="22"/>
        </w:rPr>
        <w:t>i</w:t>
      </w:r>
      <w:r w:rsidR="006235C2" w:rsidRPr="00C145C5">
        <w:rPr>
          <w:rFonts w:ascii="Arial" w:eastAsia="Arial" w:hAnsi="Arial" w:cs="Arial"/>
          <w:b/>
          <w:bCs/>
          <w:sz w:val="22"/>
          <w:szCs w:val="22"/>
        </w:rPr>
        <w:t>nmobiliario</w:t>
      </w:r>
      <w:r w:rsidRPr="00C145C5">
        <w:rPr>
          <w:rFonts w:ascii="Arial" w:eastAsia="Arial" w:hAnsi="Arial" w:cs="Arial"/>
          <w:b/>
          <w:bCs/>
          <w:sz w:val="22"/>
          <w:szCs w:val="22"/>
        </w:rPr>
        <w:t xml:space="preserve">, </w:t>
      </w:r>
      <w:r>
        <w:rPr>
          <w:rFonts w:ascii="Arial" w:eastAsia="Arial" w:hAnsi="Arial" w:cs="Arial"/>
          <w:b/>
          <w:bCs/>
          <w:sz w:val="22"/>
          <w:szCs w:val="22"/>
        </w:rPr>
        <w:t xml:space="preserve">los sectores de Transporte y logística </w:t>
      </w:r>
      <w:r w:rsidRPr="00C145C5">
        <w:rPr>
          <w:rFonts w:ascii="Arial" w:eastAsia="Arial" w:hAnsi="Arial" w:cs="Arial"/>
          <w:b/>
          <w:bCs/>
          <w:sz w:val="22"/>
          <w:szCs w:val="22"/>
        </w:rPr>
        <w:t xml:space="preserve">y </w:t>
      </w:r>
      <w:r>
        <w:rPr>
          <w:rFonts w:ascii="Arial" w:eastAsia="Arial" w:hAnsi="Arial" w:cs="Arial"/>
          <w:b/>
          <w:bCs/>
          <w:sz w:val="22"/>
          <w:szCs w:val="22"/>
        </w:rPr>
        <w:t xml:space="preserve">de </w:t>
      </w:r>
      <w:r w:rsidR="006235C2">
        <w:rPr>
          <w:rFonts w:ascii="Arial" w:eastAsia="Arial" w:hAnsi="Arial" w:cs="Arial"/>
          <w:b/>
          <w:bCs/>
          <w:sz w:val="22"/>
          <w:szCs w:val="22"/>
        </w:rPr>
        <w:t>Energía</w:t>
      </w:r>
      <w:r w:rsidR="006235C2" w:rsidRPr="00C145C5">
        <w:rPr>
          <w:rFonts w:ascii="Arial" w:eastAsia="Arial" w:hAnsi="Arial" w:cs="Arial"/>
          <w:b/>
          <w:bCs/>
          <w:sz w:val="22"/>
          <w:szCs w:val="22"/>
        </w:rPr>
        <w:t xml:space="preserve"> </w:t>
      </w:r>
      <w:r>
        <w:rPr>
          <w:rFonts w:ascii="Arial" w:eastAsia="Arial" w:hAnsi="Arial" w:cs="Arial"/>
          <w:b/>
          <w:bCs/>
          <w:sz w:val="22"/>
          <w:szCs w:val="22"/>
        </w:rPr>
        <w:t>comparten pódium de cara al periodo de octubre a diciembre. En el lado opuesto se encuentra Salud y farmacia (6%).</w:t>
      </w:r>
    </w:p>
    <w:p w14:paraId="30EA3F22" w14:textId="7755AEE4" w:rsidR="00894DEA" w:rsidRDefault="00894DEA" w:rsidP="0008256A">
      <w:pPr>
        <w:rPr>
          <w:rFonts w:ascii="Arial" w:eastAsia="Arial" w:hAnsi="Arial" w:cs="Arial"/>
          <w:b/>
          <w:bCs/>
          <w:sz w:val="22"/>
          <w:szCs w:val="22"/>
        </w:rPr>
      </w:pPr>
    </w:p>
    <w:p w14:paraId="2D2347A2" w14:textId="77777777" w:rsidR="0008256A" w:rsidRPr="0008256A" w:rsidRDefault="0008256A" w:rsidP="0008256A">
      <w:pPr>
        <w:rPr>
          <w:rFonts w:ascii="Arial" w:eastAsia="Arial" w:hAnsi="Arial" w:cs="Arial"/>
          <w:b/>
          <w:bCs/>
          <w:sz w:val="22"/>
          <w:szCs w:val="22"/>
        </w:rPr>
      </w:pPr>
    </w:p>
    <w:bookmarkEnd w:id="0"/>
    <w:p w14:paraId="26489B48" w14:textId="76168A76" w:rsidR="00566639" w:rsidRDefault="001A2A76" w:rsidP="001442A6">
      <w:pPr>
        <w:spacing w:line="276" w:lineRule="auto"/>
        <w:jc w:val="both"/>
        <w:rPr>
          <w:rFonts w:ascii="Arial" w:eastAsia="Arial" w:hAnsi="Arial" w:cs="Arial"/>
          <w:bCs/>
          <w:sz w:val="22"/>
          <w:szCs w:val="22"/>
        </w:rPr>
      </w:pPr>
      <w:r w:rsidRPr="00204E64">
        <w:rPr>
          <w:rFonts w:ascii="Arial" w:eastAsia="Arial" w:hAnsi="Arial" w:cs="Arial"/>
          <w:b/>
          <w:sz w:val="22"/>
          <w:szCs w:val="22"/>
        </w:rPr>
        <w:t xml:space="preserve">Madrid, </w:t>
      </w:r>
      <w:r w:rsidR="00380B8C" w:rsidRPr="00204E64">
        <w:rPr>
          <w:rFonts w:ascii="Arial" w:eastAsia="Arial" w:hAnsi="Arial" w:cs="Arial"/>
          <w:b/>
          <w:sz w:val="22"/>
          <w:szCs w:val="22"/>
        </w:rPr>
        <w:t>1</w:t>
      </w:r>
      <w:r w:rsidR="00566639">
        <w:rPr>
          <w:rFonts w:ascii="Arial" w:eastAsia="Arial" w:hAnsi="Arial" w:cs="Arial"/>
          <w:b/>
          <w:sz w:val="22"/>
          <w:szCs w:val="22"/>
        </w:rPr>
        <w:t>9</w:t>
      </w:r>
      <w:r w:rsidR="00380B8C" w:rsidRPr="00204E64">
        <w:rPr>
          <w:rFonts w:ascii="Arial" w:eastAsia="Arial" w:hAnsi="Arial" w:cs="Arial"/>
          <w:b/>
          <w:sz w:val="22"/>
          <w:szCs w:val="22"/>
        </w:rPr>
        <w:t xml:space="preserve"> de </w:t>
      </w:r>
      <w:r w:rsidR="00DF2519" w:rsidRPr="00204E64">
        <w:rPr>
          <w:rFonts w:ascii="Arial" w:eastAsia="Arial" w:hAnsi="Arial" w:cs="Arial"/>
          <w:b/>
          <w:sz w:val="22"/>
          <w:szCs w:val="22"/>
        </w:rPr>
        <w:t>septiembre</w:t>
      </w:r>
      <w:r w:rsidR="00D7641E" w:rsidRPr="00204E64">
        <w:rPr>
          <w:rFonts w:ascii="Arial" w:eastAsia="Arial" w:hAnsi="Arial" w:cs="Arial"/>
          <w:b/>
          <w:sz w:val="22"/>
          <w:szCs w:val="22"/>
        </w:rPr>
        <w:t xml:space="preserve"> </w:t>
      </w:r>
      <w:r w:rsidRPr="00204E64">
        <w:rPr>
          <w:rFonts w:ascii="Arial" w:eastAsia="Arial" w:hAnsi="Arial" w:cs="Arial"/>
          <w:b/>
          <w:sz w:val="22"/>
          <w:szCs w:val="22"/>
        </w:rPr>
        <w:t>de 202</w:t>
      </w:r>
      <w:r w:rsidR="00D7641E" w:rsidRPr="00204E64">
        <w:rPr>
          <w:rFonts w:ascii="Arial" w:eastAsia="Arial" w:hAnsi="Arial" w:cs="Arial"/>
          <w:b/>
          <w:sz w:val="22"/>
          <w:szCs w:val="22"/>
        </w:rPr>
        <w:t>3</w:t>
      </w:r>
      <w:r w:rsidRPr="00204E64">
        <w:rPr>
          <w:rFonts w:ascii="Arial" w:eastAsia="Arial" w:hAnsi="Arial" w:cs="Arial"/>
          <w:b/>
          <w:sz w:val="22"/>
          <w:szCs w:val="22"/>
        </w:rPr>
        <w:t>.-</w:t>
      </w:r>
      <w:bookmarkStart w:id="1" w:name="_Hlk113557102"/>
      <w:bookmarkStart w:id="2" w:name="_Hlk90223537"/>
      <w:bookmarkStart w:id="3" w:name="_Hlk89449303"/>
      <w:bookmarkStart w:id="4" w:name="_Hlk89449332"/>
      <w:r w:rsidR="005D1AE9" w:rsidRPr="00204E64">
        <w:rPr>
          <w:rFonts w:ascii="Arial" w:eastAsia="Arial" w:hAnsi="Arial" w:cs="Arial"/>
          <w:b/>
          <w:sz w:val="22"/>
          <w:szCs w:val="22"/>
        </w:rPr>
        <w:t xml:space="preserve"> </w:t>
      </w:r>
      <w:bookmarkStart w:id="5" w:name="_Hlk145347454"/>
      <w:bookmarkStart w:id="6" w:name="_Hlk137140302"/>
      <w:r w:rsidR="001526BE">
        <w:rPr>
          <w:rFonts w:ascii="Arial" w:eastAsia="Arial" w:hAnsi="Arial" w:cs="Arial"/>
          <w:bCs/>
          <w:sz w:val="22"/>
          <w:szCs w:val="22"/>
        </w:rPr>
        <w:t xml:space="preserve">El sector </w:t>
      </w:r>
      <w:r w:rsidR="00596F78">
        <w:rPr>
          <w:rFonts w:ascii="Arial" w:eastAsia="Arial" w:hAnsi="Arial" w:cs="Arial"/>
          <w:bCs/>
          <w:sz w:val="22"/>
          <w:szCs w:val="22"/>
        </w:rPr>
        <w:t xml:space="preserve">de </w:t>
      </w:r>
      <w:r w:rsidR="006235C2">
        <w:rPr>
          <w:rFonts w:ascii="Arial" w:eastAsia="Arial" w:hAnsi="Arial" w:cs="Arial"/>
          <w:bCs/>
          <w:sz w:val="22"/>
          <w:szCs w:val="22"/>
        </w:rPr>
        <w:t>Financiero e inmobiliario</w:t>
      </w:r>
      <w:r w:rsidR="00856100">
        <w:rPr>
          <w:rFonts w:ascii="Arial" w:eastAsia="Arial" w:hAnsi="Arial" w:cs="Arial"/>
          <w:bCs/>
          <w:sz w:val="22"/>
          <w:szCs w:val="22"/>
        </w:rPr>
        <w:t xml:space="preserve"> </w:t>
      </w:r>
      <w:r w:rsidR="00EF01D2">
        <w:rPr>
          <w:rFonts w:ascii="Arial" w:eastAsia="Arial" w:hAnsi="Arial" w:cs="Arial"/>
          <w:bCs/>
          <w:sz w:val="22"/>
          <w:szCs w:val="22"/>
        </w:rPr>
        <w:t>se sitúa a la cabeza en</w:t>
      </w:r>
      <w:r w:rsidR="00566639">
        <w:rPr>
          <w:rFonts w:ascii="Arial" w:eastAsia="Arial" w:hAnsi="Arial" w:cs="Arial"/>
          <w:bCs/>
          <w:sz w:val="22"/>
          <w:szCs w:val="22"/>
        </w:rPr>
        <w:t xml:space="preserve"> las intenciones de contratación para los últimos meses del año. Con una </w:t>
      </w:r>
      <w:r w:rsidR="004E42D2">
        <w:rPr>
          <w:rFonts w:ascii="Arial" w:eastAsia="Arial" w:hAnsi="Arial" w:cs="Arial"/>
          <w:bCs/>
          <w:sz w:val="22"/>
          <w:szCs w:val="22"/>
        </w:rPr>
        <w:t xml:space="preserve">previsión </w:t>
      </w:r>
      <w:r w:rsidR="00566639">
        <w:rPr>
          <w:rFonts w:ascii="Arial" w:eastAsia="Arial" w:hAnsi="Arial" w:cs="Arial"/>
          <w:bCs/>
          <w:sz w:val="22"/>
          <w:szCs w:val="22"/>
        </w:rPr>
        <w:t xml:space="preserve">neta del 26%, los empresarios españoles </w:t>
      </w:r>
      <w:r w:rsidR="001526BE">
        <w:rPr>
          <w:rFonts w:ascii="Arial" w:eastAsia="Arial" w:hAnsi="Arial" w:cs="Arial"/>
          <w:bCs/>
          <w:sz w:val="22"/>
          <w:szCs w:val="22"/>
        </w:rPr>
        <w:t>de esta industria</w:t>
      </w:r>
      <w:r w:rsidR="00566639">
        <w:rPr>
          <w:rFonts w:ascii="Arial" w:eastAsia="Arial" w:hAnsi="Arial" w:cs="Arial"/>
          <w:bCs/>
          <w:sz w:val="22"/>
          <w:szCs w:val="22"/>
        </w:rPr>
        <w:t xml:space="preserve"> </w:t>
      </w:r>
      <w:r w:rsidR="00E02B78">
        <w:rPr>
          <w:rFonts w:ascii="Arial" w:eastAsia="Arial" w:hAnsi="Arial" w:cs="Arial"/>
          <w:bCs/>
          <w:sz w:val="22"/>
          <w:szCs w:val="22"/>
        </w:rPr>
        <w:t xml:space="preserve">se muestran optimistas sobre </w:t>
      </w:r>
      <w:r w:rsidR="00566639">
        <w:rPr>
          <w:rFonts w:ascii="Arial" w:eastAsia="Arial" w:hAnsi="Arial" w:cs="Arial"/>
          <w:bCs/>
          <w:sz w:val="22"/>
          <w:szCs w:val="22"/>
        </w:rPr>
        <w:t>la creación de empleo</w:t>
      </w:r>
      <w:r w:rsidR="004E42D2">
        <w:rPr>
          <w:rFonts w:ascii="Arial" w:eastAsia="Arial" w:hAnsi="Arial" w:cs="Arial"/>
          <w:b/>
          <w:sz w:val="22"/>
          <w:szCs w:val="22"/>
        </w:rPr>
        <w:t xml:space="preserve">, </w:t>
      </w:r>
      <w:r w:rsidR="004E42D2">
        <w:rPr>
          <w:rFonts w:ascii="Arial" w:eastAsia="Arial" w:hAnsi="Arial" w:cs="Arial"/>
          <w:bCs/>
          <w:sz w:val="22"/>
          <w:szCs w:val="22"/>
        </w:rPr>
        <w:t xml:space="preserve">según recoge </w:t>
      </w:r>
      <w:r w:rsidR="004E42D2" w:rsidRPr="00204E64">
        <w:rPr>
          <w:rFonts w:ascii="Arial" w:eastAsia="Arial" w:hAnsi="Arial" w:cs="Arial"/>
          <w:b/>
          <w:sz w:val="22"/>
          <w:szCs w:val="22"/>
        </w:rPr>
        <w:t xml:space="preserve">el </w:t>
      </w:r>
      <w:r w:rsidR="004E42D2">
        <w:rPr>
          <w:rFonts w:ascii="Arial" w:eastAsia="Arial" w:hAnsi="Arial" w:cs="Arial"/>
          <w:b/>
          <w:sz w:val="22"/>
          <w:szCs w:val="22"/>
        </w:rPr>
        <w:t>e</w:t>
      </w:r>
      <w:r w:rsidR="004E42D2" w:rsidRPr="00204E64">
        <w:rPr>
          <w:rFonts w:ascii="Arial" w:eastAsia="Arial" w:hAnsi="Arial" w:cs="Arial"/>
          <w:b/>
          <w:sz w:val="22"/>
          <w:szCs w:val="22"/>
        </w:rPr>
        <w:t xml:space="preserve">studio de Proyección de Empleo de </w:t>
      </w:r>
      <w:proofErr w:type="spellStart"/>
      <w:r w:rsidR="004E42D2" w:rsidRPr="00204E64">
        <w:rPr>
          <w:rFonts w:ascii="Arial" w:eastAsia="Arial" w:hAnsi="Arial" w:cs="Arial"/>
          <w:b/>
          <w:sz w:val="22"/>
          <w:szCs w:val="22"/>
        </w:rPr>
        <w:t>ManpowerGroup</w:t>
      </w:r>
      <w:proofErr w:type="spellEnd"/>
      <w:r w:rsidR="004E42D2" w:rsidRPr="00204E64">
        <w:rPr>
          <w:rFonts w:ascii="Arial" w:eastAsia="Arial" w:hAnsi="Arial" w:cs="Arial"/>
          <w:b/>
          <w:sz w:val="22"/>
          <w:szCs w:val="22"/>
        </w:rPr>
        <w:t xml:space="preserve"> para el cuarto trimestre de 2023</w:t>
      </w:r>
      <w:r w:rsidR="00566639">
        <w:rPr>
          <w:rFonts w:ascii="Arial" w:eastAsia="Arial" w:hAnsi="Arial" w:cs="Arial"/>
          <w:bCs/>
          <w:sz w:val="22"/>
          <w:szCs w:val="22"/>
        </w:rPr>
        <w:t>.</w:t>
      </w:r>
      <w:r w:rsidR="00E02B78">
        <w:rPr>
          <w:rFonts w:ascii="Arial" w:eastAsia="Arial" w:hAnsi="Arial" w:cs="Arial"/>
          <w:bCs/>
          <w:sz w:val="22"/>
          <w:szCs w:val="22"/>
        </w:rPr>
        <w:t xml:space="preserve"> </w:t>
      </w:r>
      <w:r w:rsidR="006235C2">
        <w:rPr>
          <w:rFonts w:ascii="Arial" w:eastAsia="Arial" w:hAnsi="Arial" w:cs="Arial"/>
          <w:bCs/>
          <w:sz w:val="22"/>
          <w:szCs w:val="22"/>
        </w:rPr>
        <w:t xml:space="preserve">Este resultado supone una mejora de </w:t>
      </w:r>
      <w:r w:rsidR="006235C2">
        <w:rPr>
          <w:rFonts w:ascii="Arial" w:eastAsia="Arial" w:hAnsi="Arial" w:cs="Arial"/>
          <w:b/>
          <w:sz w:val="22"/>
          <w:szCs w:val="22"/>
        </w:rPr>
        <w:t xml:space="preserve">cuatro </w:t>
      </w:r>
      <w:r w:rsidR="00E02B78" w:rsidRPr="001526BE">
        <w:rPr>
          <w:rFonts w:ascii="Arial" w:eastAsia="Arial" w:hAnsi="Arial" w:cs="Arial"/>
          <w:b/>
          <w:sz w:val="22"/>
          <w:szCs w:val="22"/>
        </w:rPr>
        <w:t xml:space="preserve">puntos </w:t>
      </w:r>
      <w:r w:rsidR="006235C2">
        <w:rPr>
          <w:rFonts w:ascii="Arial" w:eastAsia="Arial" w:hAnsi="Arial" w:cs="Arial"/>
          <w:b/>
          <w:sz w:val="22"/>
          <w:szCs w:val="22"/>
        </w:rPr>
        <w:t xml:space="preserve">frente </w:t>
      </w:r>
      <w:r w:rsidR="00E02B78">
        <w:rPr>
          <w:rFonts w:ascii="Arial" w:eastAsia="Arial" w:hAnsi="Arial" w:cs="Arial"/>
          <w:b/>
          <w:sz w:val="22"/>
          <w:szCs w:val="22"/>
        </w:rPr>
        <w:t xml:space="preserve">a </w:t>
      </w:r>
      <w:r w:rsidR="00E02B78" w:rsidRPr="00BB12C5">
        <w:rPr>
          <w:rFonts w:ascii="Arial" w:eastAsia="Arial" w:hAnsi="Arial" w:cs="Arial"/>
          <w:b/>
          <w:sz w:val="22"/>
          <w:szCs w:val="22"/>
        </w:rPr>
        <w:t>l</w:t>
      </w:r>
      <w:r w:rsidR="00E02B78">
        <w:rPr>
          <w:rFonts w:ascii="Arial" w:eastAsia="Arial" w:hAnsi="Arial" w:cs="Arial"/>
          <w:b/>
          <w:sz w:val="22"/>
          <w:szCs w:val="22"/>
        </w:rPr>
        <w:t>a</w:t>
      </w:r>
      <w:r w:rsidR="00E02B78" w:rsidRPr="00BB12C5">
        <w:rPr>
          <w:rFonts w:ascii="Arial" w:eastAsia="Arial" w:hAnsi="Arial" w:cs="Arial"/>
          <w:b/>
          <w:sz w:val="22"/>
          <w:szCs w:val="22"/>
        </w:rPr>
        <w:t xml:space="preserve">s </w:t>
      </w:r>
      <w:r w:rsidR="00E02B78">
        <w:rPr>
          <w:rFonts w:ascii="Arial" w:eastAsia="Arial" w:hAnsi="Arial" w:cs="Arial"/>
          <w:b/>
          <w:sz w:val="22"/>
          <w:szCs w:val="22"/>
        </w:rPr>
        <w:t xml:space="preserve">registradas para los </w:t>
      </w:r>
      <w:r w:rsidR="00E02B78" w:rsidRPr="00BB12C5">
        <w:rPr>
          <w:rFonts w:ascii="Arial" w:eastAsia="Arial" w:hAnsi="Arial" w:cs="Arial"/>
          <w:b/>
          <w:sz w:val="22"/>
          <w:szCs w:val="22"/>
        </w:rPr>
        <w:t>meses veraniegos</w:t>
      </w:r>
      <w:r w:rsidR="006235C2">
        <w:rPr>
          <w:rFonts w:ascii="Arial" w:eastAsia="Arial" w:hAnsi="Arial" w:cs="Arial"/>
          <w:b/>
          <w:sz w:val="22"/>
          <w:szCs w:val="22"/>
        </w:rPr>
        <w:t xml:space="preserve"> y de 30 en comparación con el mismo periodo del año anterior</w:t>
      </w:r>
      <w:r w:rsidR="00E02B78">
        <w:rPr>
          <w:rFonts w:ascii="Arial" w:eastAsia="Arial" w:hAnsi="Arial" w:cs="Arial"/>
          <w:b/>
          <w:sz w:val="22"/>
          <w:szCs w:val="22"/>
        </w:rPr>
        <w:t>.</w:t>
      </w:r>
    </w:p>
    <w:bookmarkEnd w:id="5"/>
    <w:p w14:paraId="3DC39997" w14:textId="77777777" w:rsidR="001526BE" w:rsidRDefault="001526BE" w:rsidP="001442A6">
      <w:pPr>
        <w:spacing w:line="276" w:lineRule="auto"/>
        <w:jc w:val="both"/>
        <w:rPr>
          <w:rFonts w:ascii="Arial" w:eastAsia="Arial" w:hAnsi="Arial" w:cs="Arial"/>
          <w:bCs/>
          <w:sz w:val="22"/>
          <w:szCs w:val="22"/>
        </w:rPr>
      </w:pPr>
    </w:p>
    <w:p w14:paraId="3B228173" w14:textId="12E8FB90" w:rsidR="001526BE" w:rsidRPr="00E53052" w:rsidRDefault="005A38E8" w:rsidP="001526BE">
      <w:pPr>
        <w:spacing w:line="276" w:lineRule="auto"/>
        <w:jc w:val="both"/>
        <w:rPr>
          <w:rFonts w:ascii="Arial" w:eastAsia="Arial" w:hAnsi="Arial" w:cs="Arial"/>
          <w:b/>
          <w:sz w:val="22"/>
          <w:szCs w:val="22"/>
        </w:rPr>
      </w:pPr>
      <w:r>
        <w:rPr>
          <w:rFonts w:ascii="Arial" w:eastAsia="Arial" w:hAnsi="Arial" w:cs="Arial"/>
          <w:i/>
          <w:iCs/>
          <w:sz w:val="22"/>
          <w:szCs w:val="22"/>
        </w:rPr>
        <w:t>“</w:t>
      </w:r>
      <w:r w:rsidR="001526BE">
        <w:rPr>
          <w:rFonts w:ascii="Arial" w:eastAsia="Arial" w:hAnsi="Arial" w:cs="Arial"/>
          <w:i/>
          <w:iCs/>
          <w:sz w:val="22"/>
          <w:szCs w:val="22"/>
        </w:rPr>
        <w:t xml:space="preserve">La </w:t>
      </w:r>
      <w:r w:rsidR="006235C2">
        <w:rPr>
          <w:rFonts w:ascii="Arial" w:eastAsia="Arial" w:hAnsi="Arial" w:cs="Arial"/>
          <w:i/>
          <w:iCs/>
          <w:sz w:val="22"/>
          <w:szCs w:val="22"/>
        </w:rPr>
        <w:t xml:space="preserve">digitalización </w:t>
      </w:r>
      <w:r w:rsidR="001526BE">
        <w:rPr>
          <w:rFonts w:ascii="Arial" w:eastAsia="Arial" w:hAnsi="Arial" w:cs="Arial"/>
          <w:i/>
          <w:iCs/>
          <w:sz w:val="22"/>
          <w:szCs w:val="22"/>
        </w:rPr>
        <w:t xml:space="preserve">y </w:t>
      </w:r>
      <w:r w:rsidR="006235C2">
        <w:rPr>
          <w:rFonts w:ascii="Arial" w:eastAsia="Arial" w:hAnsi="Arial" w:cs="Arial"/>
          <w:i/>
          <w:iCs/>
          <w:sz w:val="22"/>
          <w:szCs w:val="22"/>
        </w:rPr>
        <w:t>la completa transformación que están viviendo las empresas del sector financiero e inmobiliario requieren de talento y las organizaciones están incorporándolo activamente. L</w:t>
      </w:r>
      <w:r w:rsidR="001526BE">
        <w:rPr>
          <w:rFonts w:ascii="Arial" w:eastAsia="Arial" w:hAnsi="Arial" w:cs="Arial"/>
          <w:i/>
          <w:iCs/>
          <w:sz w:val="22"/>
          <w:szCs w:val="22"/>
        </w:rPr>
        <w:t xml:space="preserve">as perspectivas de </w:t>
      </w:r>
      <w:r w:rsidR="006235C2">
        <w:rPr>
          <w:rFonts w:ascii="Arial" w:eastAsia="Arial" w:hAnsi="Arial" w:cs="Arial"/>
          <w:i/>
          <w:iCs/>
          <w:sz w:val="22"/>
          <w:szCs w:val="22"/>
        </w:rPr>
        <w:t xml:space="preserve">generación </w:t>
      </w:r>
      <w:r w:rsidR="001526BE">
        <w:rPr>
          <w:rFonts w:ascii="Arial" w:eastAsia="Arial" w:hAnsi="Arial" w:cs="Arial"/>
          <w:i/>
          <w:iCs/>
          <w:sz w:val="22"/>
          <w:szCs w:val="22"/>
        </w:rPr>
        <w:t xml:space="preserve">empleo </w:t>
      </w:r>
      <w:r w:rsidR="006235C2">
        <w:rPr>
          <w:rFonts w:ascii="Arial" w:eastAsia="Arial" w:hAnsi="Arial" w:cs="Arial"/>
          <w:i/>
          <w:iCs/>
          <w:sz w:val="22"/>
          <w:szCs w:val="22"/>
        </w:rPr>
        <w:t xml:space="preserve">tanto en el </w:t>
      </w:r>
      <w:r w:rsidR="00596F78">
        <w:rPr>
          <w:rFonts w:ascii="Arial" w:eastAsia="Arial" w:hAnsi="Arial" w:cs="Arial"/>
          <w:i/>
          <w:iCs/>
          <w:sz w:val="22"/>
          <w:szCs w:val="22"/>
        </w:rPr>
        <w:t xml:space="preserve">corto </w:t>
      </w:r>
      <w:r w:rsidR="006235C2">
        <w:rPr>
          <w:rFonts w:ascii="Arial" w:eastAsia="Arial" w:hAnsi="Arial" w:cs="Arial"/>
          <w:i/>
          <w:iCs/>
          <w:sz w:val="22"/>
          <w:szCs w:val="22"/>
        </w:rPr>
        <w:t>como en el</w:t>
      </w:r>
      <w:r w:rsidR="00596F78">
        <w:rPr>
          <w:rFonts w:ascii="Arial" w:eastAsia="Arial" w:hAnsi="Arial" w:cs="Arial"/>
          <w:i/>
          <w:iCs/>
          <w:sz w:val="22"/>
          <w:szCs w:val="22"/>
        </w:rPr>
        <w:t xml:space="preserve"> medio plazo </w:t>
      </w:r>
      <w:r w:rsidR="001526BE">
        <w:rPr>
          <w:rFonts w:ascii="Arial" w:eastAsia="Arial" w:hAnsi="Arial" w:cs="Arial"/>
          <w:i/>
          <w:iCs/>
          <w:sz w:val="22"/>
          <w:szCs w:val="22"/>
        </w:rPr>
        <w:t xml:space="preserve">en </w:t>
      </w:r>
      <w:r w:rsidR="00596F78">
        <w:rPr>
          <w:rFonts w:ascii="Arial" w:eastAsia="Arial" w:hAnsi="Arial" w:cs="Arial"/>
          <w:i/>
          <w:iCs/>
          <w:sz w:val="22"/>
          <w:szCs w:val="22"/>
        </w:rPr>
        <w:t xml:space="preserve">el sector </w:t>
      </w:r>
      <w:r w:rsidR="001526BE">
        <w:rPr>
          <w:rFonts w:ascii="Arial" w:eastAsia="Arial" w:hAnsi="Arial" w:cs="Arial"/>
          <w:i/>
          <w:iCs/>
          <w:sz w:val="22"/>
          <w:szCs w:val="22"/>
        </w:rPr>
        <w:t>son muy positivas”</w:t>
      </w:r>
      <w:r w:rsidR="00596F78">
        <w:rPr>
          <w:rFonts w:ascii="Arial" w:eastAsia="Arial" w:hAnsi="Arial" w:cs="Arial"/>
          <w:i/>
          <w:iCs/>
          <w:sz w:val="22"/>
          <w:szCs w:val="22"/>
        </w:rPr>
        <w:t>,</w:t>
      </w:r>
      <w:r w:rsidR="001526BE">
        <w:rPr>
          <w:rFonts w:ascii="Arial" w:eastAsia="Arial" w:hAnsi="Arial" w:cs="Arial"/>
          <w:i/>
          <w:iCs/>
          <w:sz w:val="22"/>
          <w:szCs w:val="22"/>
        </w:rPr>
        <w:t xml:space="preserve"> </w:t>
      </w:r>
      <w:r w:rsidR="001526BE" w:rsidRPr="003018DE">
        <w:rPr>
          <w:rFonts w:ascii="Arial" w:eastAsia="Arial" w:hAnsi="Arial" w:cs="Arial"/>
          <w:sz w:val="22"/>
          <w:szCs w:val="22"/>
        </w:rPr>
        <w:t>asegura</w:t>
      </w:r>
      <w:r w:rsidR="001526BE">
        <w:rPr>
          <w:rFonts w:ascii="Arial" w:eastAsia="Arial" w:hAnsi="Arial" w:cs="Arial"/>
          <w:sz w:val="22"/>
          <w:szCs w:val="22"/>
        </w:rPr>
        <w:t xml:space="preserve"> </w:t>
      </w:r>
      <w:r w:rsidR="006235C2">
        <w:rPr>
          <w:rFonts w:ascii="Arial" w:eastAsia="Arial" w:hAnsi="Arial" w:cs="Arial"/>
          <w:b/>
          <w:sz w:val="22"/>
          <w:szCs w:val="22"/>
        </w:rPr>
        <w:t>Natalia Guardiola</w:t>
      </w:r>
      <w:r w:rsidR="001526BE" w:rsidRPr="00191B76">
        <w:rPr>
          <w:rFonts w:ascii="Arial" w:eastAsia="Arial" w:hAnsi="Arial" w:cs="Arial"/>
          <w:b/>
          <w:sz w:val="22"/>
          <w:szCs w:val="22"/>
        </w:rPr>
        <w:t>,</w:t>
      </w:r>
      <w:r w:rsidR="001526BE">
        <w:rPr>
          <w:rFonts w:ascii="Arial" w:eastAsia="Arial" w:hAnsi="Arial" w:cs="Arial"/>
          <w:b/>
          <w:sz w:val="22"/>
          <w:szCs w:val="22"/>
        </w:rPr>
        <w:t xml:space="preserve"> </w:t>
      </w:r>
      <w:proofErr w:type="gramStart"/>
      <w:r w:rsidR="00E53052" w:rsidRPr="00E53052">
        <w:rPr>
          <w:rFonts w:ascii="Arial" w:eastAsia="Arial" w:hAnsi="Arial" w:cs="Arial"/>
          <w:b/>
          <w:sz w:val="22"/>
          <w:szCs w:val="22"/>
        </w:rPr>
        <w:t>Directora</w:t>
      </w:r>
      <w:proofErr w:type="gramEnd"/>
      <w:r w:rsidR="00E53052" w:rsidRPr="00E53052">
        <w:rPr>
          <w:rFonts w:ascii="Arial" w:eastAsia="Arial" w:hAnsi="Arial" w:cs="Arial"/>
          <w:b/>
          <w:sz w:val="22"/>
          <w:szCs w:val="22"/>
        </w:rPr>
        <w:t xml:space="preserve"> Corporativa Banca y Finanzas</w:t>
      </w:r>
      <w:r w:rsidR="00E53052">
        <w:rPr>
          <w:rFonts w:ascii="Arial" w:eastAsia="Arial" w:hAnsi="Arial" w:cs="Arial"/>
          <w:b/>
          <w:sz w:val="22"/>
          <w:szCs w:val="22"/>
        </w:rPr>
        <w:t xml:space="preserve"> de </w:t>
      </w:r>
      <w:proofErr w:type="spellStart"/>
      <w:r w:rsidR="00E53052" w:rsidRPr="00E53052">
        <w:rPr>
          <w:rFonts w:ascii="Arial" w:eastAsia="Arial" w:hAnsi="Arial" w:cs="Arial"/>
          <w:b/>
          <w:sz w:val="22"/>
          <w:szCs w:val="22"/>
        </w:rPr>
        <w:t>ManpowerGroup</w:t>
      </w:r>
      <w:proofErr w:type="spellEnd"/>
      <w:r w:rsidR="001526BE">
        <w:rPr>
          <w:rFonts w:ascii="Arial" w:eastAsia="Arial" w:hAnsi="Arial" w:cs="Arial"/>
          <w:b/>
          <w:sz w:val="22"/>
          <w:szCs w:val="22"/>
        </w:rPr>
        <w:t>.</w:t>
      </w:r>
    </w:p>
    <w:p w14:paraId="0AE4578F" w14:textId="77777777" w:rsidR="006F04FD" w:rsidRDefault="006F04FD" w:rsidP="001442A6">
      <w:pPr>
        <w:spacing w:line="276" w:lineRule="auto"/>
        <w:jc w:val="both"/>
        <w:rPr>
          <w:rFonts w:ascii="Arial" w:eastAsia="Arial" w:hAnsi="Arial" w:cs="Arial"/>
          <w:bCs/>
          <w:sz w:val="22"/>
          <w:szCs w:val="22"/>
        </w:rPr>
      </w:pPr>
    </w:p>
    <w:p w14:paraId="3EC3F86B" w14:textId="6C855D66" w:rsidR="00DF2519" w:rsidRDefault="00596F78" w:rsidP="00BF7FDF">
      <w:pPr>
        <w:spacing w:line="276" w:lineRule="auto"/>
        <w:jc w:val="both"/>
        <w:rPr>
          <w:rFonts w:ascii="Arial" w:eastAsia="Arial" w:hAnsi="Arial" w:cs="Arial"/>
          <w:b/>
          <w:sz w:val="22"/>
          <w:szCs w:val="22"/>
        </w:rPr>
      </w:pPr>
      <w:r>
        <w:rPr>
          <w:rFonts w:ascii="Arial" w:eastAsia="Arial" w:hAnsi="Arial" w:cs="Arial"/>
          <w:b/>
          <w:sz w:val="22"/>
          <w:szCs w:val="22"/>
        </w:rPr>
        <w:t xml:space="preserve">Optimismo </w:t>
      </w:r>
      <w:r w:rsidR="00EF01D2">
        <w:rPr>
          <w:rFonts w:ascii="Arial" w:eastAsia="Arial" w:hAnsi="Arial" w:cs="Arial"/>
          <w:b/>
          <w:sz w:val="22"/>
          <w:szCs w:val="22"/>
        </w:rPr>
        <w:t>en la creación de empleo del conjunto de industrias</w:t>
      </w:r>
    </w:p>
    <w:p w14:paraId="2A6A10B8" w14:textId="59CABE7D" w:rsidR="000166E0" w:rsidRPr="00204E64" w:rsidRDefault="00DF2519" w:rsidP="00BF7FDF">
      <w:pPr>
        <w:spacing w:line="276" w:lineRule="auto"/>
        <w:jc w:val="both"/>
        <w:rPr>
          <w:rFonts w:ascii="Arial" w:eastAsia="Arial" w:hAnsi="Arial" w:cs="Arial"/>
          <w:bCs/>
          <w:sz w:val="22"/>
          <w:szCs w:val="22"/>
        </w:rPr>
      </w:pPr>
      <w:r w:rsidRPr="00204E64">
        <w:rPr>
          <w:rFonts w:ascii="Arial" w:eastAsia="Arial" w:hAnsi="Arial" w:cs="Arial"/>
          <w:bCs/>
          <w:sz w:val="22"/>
          <w:szCs w:val="22"/>
        </w:rPr>
        <w:t xml:space="preserve">Todos los sectores </w:t>
      </w:r>
      <w:r w:rsidR="00596F78">
        <w:rPr>
          <w:rFonts w:ascii="Arial" w:eastAsia="Arial" w:hAnsi="Arial" w:cs="Arial"/>
          <w:bCs/>
          <w:sz w:val="22"/>
          <w:szCs w:val="22"/>
        </w:rPr>
        <w:t xml:space="preserve">muestran </w:t>
      </w:r>
      <w:r w:rsidR="001F3A45" w:rsidRPr="00204E64">
        <w:rPr>
          <w:rFonts w:ascii="Arial" w:eastAsia="Arial" w:hAnsi="Arial" w:cs="Arial"/>
          <w:bCs/>
          <w:sz w:val="22"/>
          <w:szCs w:val="22"/>
        </w:rPr>
        <w:t xml:space="preserve">previsiones </w:t>
      </w:r>
      <w:r w:rsidR="003A49AD" w:rsidRPr="00204E64">
        <w:rPr>
          <w:rFonts w:ascii="Arial" w:eastAsia="Arial" w:hAnsi="Arial" w:cs="Arial"/>
          <w:bCs/>
          <w:sz w:val="22"/>
          <w:szCs w:val="22"/>
        </w:rPr>
        <w:t>positivas</w:t>
      </w:r>
      <w:r w:rsidRPr="00204E64">
        <w:rPr>
          <w:rFonts w:ascii="Arial" w:eastAsia="Arial" w:hAnsi="Arial" w:cs="Arial"/>
          <w:bCs/>
          <w:sz w:val="22"/>
          <w:szCs w:val="22"/>
        </w:rPr>
        <w:t xml:space="preserve"> </w:t>
      </w:r>
      <w:r w:rsidR="00596F78">
        <w:rPr>
          <w:rFonts w:ascii="Arial" w:eastAsia="Arial" w:hAnsi="Arial" w:cs="Arial"/>
          <w:bCs/>
          <w:sz w:val="22"/>
          <w:szCs w:val="22"/>
        </w:rPr>
        <w:t xml:space="preserve">respecto a </w:t>
      </w:r>
      <w:r w:rsidRPr="00204E64">
        <w:rPr>
          <w:rFonts w:ascii="Arial" w:eastAsia="Arial" w:hAnsi="Arial" w:cs="Arial"/>
          <w:bCs/>
          <w:sz w:val="22"/>
          <w:szCs w:val="22"/>
        </w:rPr>
        <w:t xml:space="preserve">sus intenciones de </w:t>
      </w:r>
      <w:r w:rsidR="001F3A45" w:rsidRPr="00204E64">
        <w:rPr>
          <w:rFonts w:ascii="Arial" w:eastAsia="Arial" w:hAnsi="Arial" w:cs="Arial"/>
          <w:bCs/>
          <w:sz w:val="22"/>
          <w:szCs w:val="22"/>
        </w:rPr>
        <w:t xml:space="preserve">generar </w:t>
      </w:r>
      <w:r w:rsidRPr="00204E64">
        <w:rPr>
          <w:rFonts w:ascii="Arial" w:eastAsia="Arial" w:hAnsi="Arial" w:cs="Arial"/>
          <w:bCs/>
          <w:sz w:val="22"/>
          <w:szCs w:val="22"/>
        </w:rPr>
        <w:t xml:space="preserve">empleo para este último trimestre del año. </w:t>
      </w:r>
      <w:r w:rsidRPr="00204E64">
        <w:rPr>
          <w:rFonts w:ascii="Arial" w:eastAsia="Arial" w:hAnsi="Arial" w:cs="Arial"/>
          <w:b/>
          <w:sz w:val="22"/>
          <w:szCs w:val="22"/>
        </w:rPr>
        <w:t>Lo más optimista</w:t>
      </w:r>
      <w:r w:rsidR="00EF01D2">
        <w:rPr>
          <w:rFonts w:ascii="Arial" w:eastAsia="Arial" w:hAnsi="Arial" w:cs="Arial"/>
          <w:b/>
          <w:sz w:val="22"/>
          <w:szCs w:val="22"/>
        </w:rPr>
        <w:t xml:space="preserve">s, junto </w:t>
      </w:r>
      <w:r w:rsidR="006235C2">
        <w:rPr>
          <w:rFonts w:ascii="Arial" w:eastAsia="Arial" w:hAnsi="Arial" w:cs="Arial"/>
          <w:b/>
          <w:sz w:val="22"/>
          <w:szCs w:val="22"/>
        </w:rPr>
        <w:t xml:space="preserve">con </w:t>
      </w:r>
      <w:r w:rsidR="006235C2" w:rsidRPr="00204E64">
        <w:rPr>
          <w:rFonts w:ascii="Arial" w:eastAsia="Arial" w:hAnsi="Arial" w:cs="Arial"/>
          <w:b/>
          <w:sz w:val="22"/>
          <w:szCs w:val="22"/>
        </w:rPr>
        <w:t>Financiero e inmobiliario</w:t>
      </w:r>
      <w:r w:rsidR="00856100">
        <w:rPr>
          <w:rFonts w:ascii="Arial" w:eastAsia="Arial" w:hAnsi="Arial" w:cs="Arial"/>
          <w:b/>
          <w:sz w:val="22"/>
          <w:szCs w:val="22"/>
        </w:rPr>
        <w:t>,</w:t>
      </w:r>
      <w:r w:rsidR="006235C2">
        <w:rPr>
          <w:rFonts w:ascii="Arial" w:eastAsia="Arial" w:hAnsi="Arial" w:cs="Arial"/>
          <w:b/>
          <w:sz w:val="22"/>
          <w:szCs w:val="22"/>
        </w:rPr>
        <w:t xml:space="preserve"> </w:t>
      </w:r>
      <w:r w:rsidR="005A38E8">
        <w:rPr>
          <w:rFonts w:ascii="Arial" w:eastAsia="Arial" w:hAnsi="Arial" w:cs="Arial"/>
          <w:b/>
          <w:sz w:val="22"/>
          <w:szCs w:val="22"/>
        </w:rPr>
        <w:t xml:space="preserve">son </w:t>
      </w:r>
      <w:r w:rsidR="000166E0" w:rsidRPr="00204E64">
        <w:rPr>
          <w:rFonts w:ascii="Arial" w:eastAsia="Arial" w:hAnsi="Arial" w:cs="Arial"/>
          <w:b/>
          <w:sz w:val="22"/>
          <w:szCs w:val="22"/>
        </w:rPr>
        <w:t>Transporte</w:t>
      </w:r>
      <w:r w:rsidR="001F3A45" w:rsidRPr="00204E64">
        <w:rPr>
          <w:rFonts w:ascii="Arial" w:eastAsia="Arial" w:hAnsi="Arial" w:cs="Arial"/>
          <w:b/>
          <w:sz w:val="22"/>
          <w:szCs w:val="22"/>
        </w:rPr>
        <w:t xml:space="preserve"> y </w:t>
      </w:r>
      <w:r w:rsidR="000166E0" w:rsidRPr="00204E64">
        <w:rPr>
          <w:rFonts w:ascii="Arial" w:eastAsia="Arial" w:hAnsi="Arial" w:cs="Arial"/>
          <w:b/>
          <w:sz w:val="22"/>
          <w:szCs w:val="22"/>
        </w:rPr>
        <w:t>logística</w:t>
      </w:r>
      <w:r w:rsidR="005A38E8">
        <w:rPr>
          <w:rFonts w:ascii="Arial" w:eastAsia="Arial" w:hAnsi="Arial" w:cs="Arial"/>
          <w:b/>
          <w:sz w:val="22"/>
          <w:szCs w:val="22"/>
        </w:rPr>
        <w:t xml:space="preserve"> </w:t>
      </w:r>
      <w:r w:rsidR="000166E0" w:rsidRPr="00204E64">
        <w:rPr>
          <w:rFonts w:ascii="Arial" w:eastAsia="Arial" w:hAnsi="Arial" w:cs="Arial"/>
          <w:b/>
          <w:sz w:val="22"/>
          <w:szCs w:val="22"/>
        </w:rPr>
        <w:t xml:space="preserve">y </w:t>
      </w:r>
      <w:r w:rsidR="006235C2">
        <w:rPr>
          <w:rFonts w:ascii="Arial" w:eastAsia="Arial" w:hAnsi="Arial" w:cs="Arial"/>
          <w:b/>
          <w:sz w:val="22"/>
          <w:szCs w:val="22"/>
        </w:rPr>
        <w:t>Energía</w:t>
      </w:r>
      <w:r w:rsidR="001F3A45" w:rsidRPr="00204E64">
        <w:rPr>
          <w:rFonts w:ascii="Arial" w:eastAsia="Arial" w:hAnsi="Arial" w:cs="Arial"/>
          <w:b/>
          <w:sz w:val="22"/>
          <w:szCs w:val="22"/>
        </w:rPr>
        <w:t xml:space="preserve">, </w:t>
      </w:r>
      <w:r w:rsidR="00EF01D2">
        <w:rPr>
          <w:rFonts w:ascii="Arial" w:eastAsia="Arial" w:hAnsi="Arial" w:cs="Arial"/>
          <w:b/>
          <w:sz w:val="22"/>
          <w:szCs w:val="22"/>
        </w:rPr>
        <w:t xml:space="preserve">con </w:t>
      </w:r>
      <w:r w:rsidR="005A38E8">
        <w:rPr>
          <w:rFonts w:ascii="Arial" w:eastAsia="Arial" w:hAnsi="Arial" w:cs="Arial"/>
          <w:b/>
          <w:sz w:val="22"/>
          <w:szCs w:val="22"/>
        </w:rPr>
        <w:t>l</w:t>
      </w:r>
      <w:r w:rsidR="00EF01D2">
        <w:rPr>
          <w:rFonts w:ascii="Arial" w:eastAsia="Arial" w:hAnsi="Arial" w:cs="Arial"/>
          <w:b/>
          <w:sz w:val="22"/>
          <w:szCs w:val="22"/>
        </w:rPr>
        <w:t>a</w:t>
      </w:r>
      <w:r w:rsidR="001F3A45" w:rsidRPr="00204E64">
        <w:rPr>
          <w:rFonts w:ascii="Arial" w:eastAsia="Arial" w:hAnsi="Arial" w:cs="Arial"/>
          <w:b/>
          <w:sz w:val="22"/>
          <w:szCs w:val="22"/>
        </w:rPr>
        <w:t xml:space="preserve"> </w:t>
      </w:r>
      <w:r w:rsidR="005A38E8">
        <w:rPr>
          <w:rFonts w:ascii="Arial" w:eastAsia="Arial" w:hAnsi="Arial" w:cs="Arial"/>
          <w:b/>
          <w:sz w:val="22"/>
          <w:szCs w:val="22"/>
        </w:rPr>
        <w:t xml:space="preserve">misma </w:t>
      </w:r>
      <w:r w:rsidR="001F3A45" w:rsidRPr="00204E64">
        <w:rPr>
          <w:rFonts w:ascii="Arial" w:eastAsia="Arial" w:hAnsi="Arial" w:cs="Arial"/>
          <w:b/>
          <w:sz w:val="22"/>
          <w:szCs w:val="22"/>
        </w:rPr>
        <w:t xml:space="preserve">estimación </w:t>
      </w:r>
      <w:r w:rsidR="00EA5DFA">
        <w:rPr>
          <w:rFonts w:ascii="Arial" w:eastAsia="Arial" w:hAnsi="Arial" w:cs="Arial"/>
          <w:b/>
          <w:sz w:val="22"/>
          <w:szCs w:val="22"/>
        </w:rPr>
        <w:t xml:space="preserve">neta </w:t>
      </w:r>
      <w:r w:rsidR="001F3A45" w:rsidRPr="00204E64">
        <w:rPr>
          <w:rFonts w:ascii="Arial" w:eastAsia="Arial" w:hAnsi="Arial" w:cs="Arial"/>
          <w:b/>
          <w:sz w:val="22"/>
          <w:szCs w:val="22"/>
        </w:rPr>
        <w:t>del 26%</w:t>
      </w:r>
      <w:r w:rsidR="000166E0" w:rsidRPr="00204E64">
        <w:rPr>
          <w:rFonts w:ascii="Arial" w:eastAsia="Arial" w:hAnsi="Arial" w:cs="Arial"/>
          <w:b/>
          <w:sz w:val="22"/>
          <w:szCs w:val="22"/>
        </w:rPr>
        <w:t>.</w:t>
      </w:r>
      <w:r w:rsidR="000166E0" w:rsidRPr="00204E64">
        <w:rPr>
          <w:rFonts w:ascii="Arial" w:eastAsia="Arial" w:hAnsi="Arial" w:cs="Arial"/>
          <w:bCs/>
          <w:sz w:val="22"/>
          <w:szCs w:val="22"/>
        </w:rPr>
        <w:t xml:space="preserve"> </w:t>
      </w:r>
      <w:r w:rsidR="005A38E8">
        <w:rPr>
          <w:rFonts w:ascii="Arial" w:eastAsia="Arial" w:hAnsi="Arial" w:cs="Arial"/>
          <w:bCs/>
          <w:sz w:val="22"/>
          <w:szCs w:val="22"/>
        </w:rPr>
        <w:t>Sin embargo, e</w:t>
      </w:r>
      <w:r w:rsidR="005A38E8" w:rsidRPr="00204E64">
        <w:rPr>
          <w:rFonts w:ascii="Arial" w:eastAsia="Arial" w:hAnsi="Arial" w:cs="Arial"/>
          <w:bCs/>
          <w:sz w:val="22"/>
          <w:szCs w:val="22"/>
        </w:rPr>
        <w:t xml:space="preserve">n cuanto al comportamiento </w:t>
      </w:r>
      <w:proofErr w:type="spellStart"/>
      <w:r w:rsidR="005A38E8" w:rsidRPr="00204E64">
        <w:rPr>
          <w:rFonts w:ascii="Arial" w:eastAsia="Arial" w:hAnsi="Arial" w:cs="Arial"/>
          <w:bCs/>
          <w:sz w:val="22"/>
          <w:szCs w:val="22"/>
        </w:rPr>
        <w:t>intertrimestral</w:t>
      </w:r>
      <w:proofErr w:type="spellEnd"/>
      <w:r w:rsidR="005A38E8" w:rsidRPr="00204E64">
        <w:rPr>
          <w:rFonts w:ascii="Arial" w:eastAsia="Arial" w:hAnsi="Arial" w:cs="Arial"/>
          <w:bCs/>
          <w:sz w:val="22"/>
          <w:szCs w:val="22"/>
        </w:rPr>
        <w:t xml:space="preserve">, Transporte es el que más crece, 21 puntos respecto al verano. </w:t>
      </w:r>
      <w:r w:rsidR="006235C2">
        <w:rPr>
          <w:rFonts w:ascii="Arial" w:eastAsia="Arial" w:hAnsi="Arial" w:cs="Arial"/>
          <w:bCs/>
          <w:sz w:val="22"/>
          <w:szCs w:val="22"/>
        </w:rPr>
        <w:t>Por el contrario, Energía se deja cinco puntos con respecto al trimestre previo</w:t>
      </w:r>
      <w:r w:rsidR="005A38E8">
        <w:rPr>
          <w:rFonts w:ascii="Arial" w:eastAsia="Arial" w:hAnsi="Arial" w:cs="Arial"/>
          <w:bCs/>
          <w:sz w:val="22"/>
          <w:szCs w:val="22"/>
        </w:rPr>
        <w:t>.</w:t>
      </w:r>
    </w:p>
    <w:p w14:paraId="60B6FA70" w14:textId="77777777" w:rsidR="001F3A45" w:rsidRPr="00204E64" w:rsidRDefault="001F3A45" w:rsidP="00BF7FDF">
      <w:pPr>
        <w:spacing w:line="276" w:lineRule="auto"/>
        <w:jc w:val="both"/>
        <w:rPr>
          <w:rFonts w:ascii="Arial" w:eastAsia="Arial" w:hAnsi="Arial" w:cs="Arial"/>
          <w:bCs/>
          <w:sz w:val="22"/>
          <w:szCs w:val="22"/>
        </w:rPr>
      </w:pPr>
    </w:p>
    <w:p w14:paraId="16973AE7" w14:textId="3D8F3A85" w:rsidR="00156E14" w:rsidRPr="00204E64" w:rsidRDefault="000166E0" w:rsidP="00BF7FDF">
      <w:pPr>
        <w:spacing w:line="276" w:lineRule="auto"/>
        <w:jc w:val="both"/>
        <w:rPr>
          <w:rFonts w:ascii="Arial" w:eastAsia="Arial" w:hAnsi="Arial" w:cs="Arial"/>
          <w:bCs/>
          <w:sz w:val="22"/>
          <w:szCs w:val="22"/>
        </w:rPr>
      </w:pPr>
      <w:r w:rsidRPr="00204E64">
        <w:rPr>
          <w:rFonts w:ascii="Arial" w:eastAsia="Arial" w:hAnsi="Arial" w:cs="Arial"/>
          <w:bCs/>
          <w:sz w:val="22"/>
          <w:szCs w:val="22"/>
        </w:rPr>
        <w:t>Tras est</w:t>
      </w:r>
      <w:r w:rsidR="00204E64">
        <w:rPr>
          <w:rFonts w:ascii="Arial" w:eastAsia="Arial" w:hAnsi="Arial" w:cs="Arial"/>
          <w:bCs/>
          <w:sz w:val="22"/>
          <w:szCs w:val="22"/>
        </w:rPr>
        <w:t>os</w:t>
      </w:r>
      <w:r w:rsidRPr="00204E64">
        <w:rPr>
          <w:rFonts w:ascii="Arial" w:eastAsia="Arial" w:hAnsi="Arial" w:cs="Arial"/>
          <w:bCs/>
          <w:sz w:val="22"/>
          <w:szCs w:val="22"/>
        </w:rPr>
        <w:t>, se sitúa</w:t>
      </w:r>
      <w:r w:rsidR="00204E64" w:rsidRPr="00204E64">
        <w:rPr>
          <w:rFonts w:ascii="Arial" w:eastAsia="Arial" w:hAnsi="Arial" w:cs="Arial"/>
          <w:bCs/>
          <w:sz w:val="22"/>
          <w:szCs w:val="22"/>
        </w:rPr>
        <w:t xml:space="preserve">n </w:t>
      </w:r>
      <w:r w:rsidRPr="00204E64">
        <w:rPr>
          <w:rFonts w:ascii="Arial" w:eastAsia="Arial" w:hAnsi="Arial" w:cs="Arial"/>
          <w:b/>
          <w:sz w:val="22"/>
          <w:szCs w:val="22"/>
        </w:rPr>
        <w:t xml:space="preserve">Industria </w:t>
      </w:r>
      <w:r w:rsidR="00204E64" w:rsidRPr="00204E64">
        <w:rPr>
          <w:rFonts w:ascii="Arial" w:eastAsia="Arial" w:hAnsi="Arial" w:cs="Arial"/>
          <w:b/>
          <w:sz w:val="22"/>
          <w:szCs w:val="22"/>
        </w:rPr>
        <w:t xml:space="preserve">y Tecnología </w:t>
      </w:r>
      <w:r w:rsidRPr="00204E64">
        <w:rPr>
          <w:rFonts w:ascii="Arial" w:eastAsia="Arial" w:hAnsi="Arial" w:cs="Arial"/>
          <w:b/>
          <w:sz w:val="22"/>
          <w:szCs w:val="22"/>
        </w:rPr>
        <w:t>(</w:t>
      </w:r>
      <w:r w:rsidR="00204E64">
        <w:rPr>
          <w:rFonts w:ascii="Arial" w:eastAsia="Arial" w:hAnsi="Arial" w:cs="Arial"/>
          <w:b/>
          <w:sz w:val="22"/>
          <w:szCs w:val="22"/>
        </w:rPr>
        <w:t xml:space="preserve">ambos con un </w:t>
      </w:r>
      <w:r w:rsidRPr="00204E64">
        <w:rPr>
          <w:rFonts w:ascii="Arial" w:eastAsia="Arial" w:hAnsi="Arial" w:cs="Arial"/>
          <w:b/>
          <w:sz w:val="22"/>
          <w:szCs w:val="22"/>
        </w:rPr>
        <w:t>20%)</w:t>
      </w:r>
      <w:r w:rsidR="00204E64">
        <w:rPr>
          <w:rFonts w:ascii="Arial" w:eastAsia="Arial" w:hAnsi="Arial" w:cs="Arial"/>
          <w:bCs/>
          <w:sz w:val="22"/>
          <w:szCs w:val="22"/>
        </w:rPr>
        <w:t xml:space="preserve">, seguidos de </w:t>
      </w:r>
      <w:r w:rsidR="00156E14" w:rsidRPr="00204E64">
        <w:rPr>
          <w:rFonts w:ascii="Arial" w:eastAsia="Arial" w:hAnsi="Arial" w:cs="Arial"/>
          <w:b/>
          <w:sz w:val="22"/>
          <w:szCs w:val="22"/>
        </w:rPr>
        <w:t xml:space="preserve">Bienes y servicios de consumo (15%) </w:t>
      </w:r>
      <w:r w:rsidR="00156E14" w:rsidRPr="00204E64">
        <w:rPr>
          <w:rFonts w:ascii="Arial" w:eastAsia="Arial" w:hAnsi="Arial" w:cs="Arial"/>
          <w:bCs/>
          <w:sz w:val="22"/>
          <w:szCs w:val="22"/>
        </w:rPr>
        <w:t xml:space="preserve">y </w:t>
      </w:r>
      <w:r w:rsidR="00156E14" w:rsidRPr="00204E64">
        <w:rPr>
          <w:rFonts w:ascii="Arial" w:eastAsia="Arial" w:hAnsi="Arial" w:cs="Arial"/>
          <w:b/>
          <w:sz w:val="22"/>
          <w:szCs w:val="22"/>
        </w:rPr>
        <w:t>Publicidad y comunicación</w:t>
      </w:r>
      <w:r w:rsidR="00204E64" w:rsidRPr="00204E64">
        <w:rPr>
          <w:rFonts w:ascii="Arial" w:eastAsia="Arial" w:hAnsi="Arial" w:cs="Arial"/>
          <w:b/>
          <w:sz w:val="22"/>
          <w:szCs w:val="22"/>
        </w:rPr>
        <w:t xml:space="preserve"> (</w:t>
      </w:r>
      <w:r w:rsidR="00156E14" w:rsidRPr="00204E64">
        <w:rPr>
          <w:rFonts w:ascii="Arial" w:eastAsia="Arial" w:hAnsi="Arial" w:cs="Arial"/>
          <w:b/>
          <w:sz w:val="22"/>
          <w:szCs w:val="22"/>
        </w:rPr>
        <w:t>12%</w:t>
      </w:r>
      <w:r w:rsidR="00204E64" w:rsidRPr="00204E64">
        <w:rPr>
          <w:rFonts w:ascii="Arial" w:eastAsia="Arial" w:hAnsi="Arial" w:cs="Arial"/>
          <w:b/>
          <w:sz w:val="22"/>
          <w:szCs w:val="22"/>
        </w:rPr>
        <w:t>)</w:t>
      </w:r>
      <w:r w:rsidR="00156E14" w:rsidRPr="00204E64">
        <w:rPr>
          <w:rFonts w:ascii="Arial" w:eastAsia="Arial" w:hAnsi="Arial" w:cs="Arial"/>
          <w:bCs/>
          <w:sz w:val="22"/>
          <w:szCs w:val="22"/>
        </w:rPr>
        <w:t xml:space="preserve">. Las empresas de </w:t>
      </w:r>
      <w:r w:rsidR="00156E14" w:rsidRPr="00204E64">
        <w:rPr>
          <w:rFonts w:ascii="Arial" w:eastAsia="Arial" w:hAnsi="Arial" w:cs="Arial"/>
          <w:b/>
          <w:sz w:val="22"/>
          <w:szCs w:val="22"/>
        </w:rPr>
        <w:t>Salud y farma</w:t>
      </w:r>
      <w:r w:rsidR="00204E64" w:rsidRPr="00204E64">
        <w:rPr>
          <w:rFonts w:ascii="Arial" w:eastAsia="Arial" w:hAnsi="Arial" w:cs="Arial"/>
          <w:b/>
          <w:sz w:val="22"/>
          <w:szCs w:val="22"/>
        </w:rPr>
        <w:t>cia</w:t>
      </w:r>
      <w:r w:rsidR="00156E14" w:rsidRPr="00204E64">
        <w:rPr>
          <w:rFonts w:ascii="Arial" w:eastAsia="Arial" w:hAnsi="Arial" w:cs="Arial"/>
          <w:b/>
          <w:sz w:val="22"/>
          <w:szCs w:val="22"/>
        </w:rPr>
        <w:t xml:space="preserve"> son las m</w:t>
      </w:r>
      <w:r w:rsidR="006E6724" w:rsidRPr="00204E64">
        <w:rPr>
          <w:rFonts w:ascii="Arial" w:eastAsia="Arial" w:hAnsi="Arial" w:cs="Arial"/>
          <w:b/>
          <w:sz w:val="22"/>
          <w:szCs w:val="22"/>
        </w:rPr>
        <w:t>enos</w:t>
      </w:r>
      <w:r w:rsidR="00156E14" w:rsidRPr="00204E64">
        <w:rPr>
          <w:rFonts w:ascii="Arial" w:eastAsia="Arial" w:hAnsi="Arial" w:cs="Arial"/>
          <w:b/>
          <w:sz w:val="22"/>
          <w:szCs w:val="22"/>
        </w:rPr>
        <w:t xml:space="preserve"> optimistas, con una </w:t>
      </w:r>
      <w:r w:rsidR="00204E64" w:rsidRPr="00204E64">
        <w:rPr>
          <w:rFonts w:ascii="Arial" w:eastAsia="Arial" w:hAnsi="Arial" w:cs="Arial"/>
          <w:b/>
          <w:sz w:val="22"/>
          <w:szCs w:val="22"/>
        </w:rPr>
        <w:t xml:space="preserve">previsión neta </w:t>
      </w:r>
      <w:r w:rsidR="00156E14" w:rsidRPr="00204E64">
        <w:rPr>
          <w:rFonts w:ascii="Arial" w:eastAsia="Arial" w:hAnsi="Arial" w:cs="Arial"/>
          <w:b/>
          <w:sz w:val="22"/>
          <w:szCs w:val="22"/>
        </w:rPr>
        <w:t>del 6%,</w:t>
      </w:r>
      <w:r w:rsidR="00156E14" w:rsidRPr="00204E64">
        <w:rPr>
          <w:rFonts w:ascii="Arial" w:eastAsia="Arial" w:hAnsi="Arial" w:cs="Arial"/>
          <w:bCs/>
          <w:sz w:val="22"/>
          <w:szCs w:val="22"/>
        </w:rPr>
        <w:t xml:space="preserve"> </w:t>
      </w:r>
      <w:r w:rsidR="00204E64" w:rsidRPr="00204E64">
        <w:rPr>
          <w:rFonts w:ascii="Arial" w:eastAsia="Arial" w:hAnsi="Arial" w:cs="Arial"/>
          <w:bCs/>
          <w:sz w:val="22"/>
          <w:szCs w:val="22"/>
        </w:rPr>
        <w:t xml:space="preserve">se dejan </w:t>
      </w:r>
      <w:r w:rsidR="00156E14" w:rsidRPr="00204E64">
        <w:rPr>
          <w:rFonts w:ascii="Arial" w:eastAsia="Arial" w:hAnsi="Arial" w:cs="Arial"/>
          <w:bCs/>
          <w:sz w:val="22"/>
          <w:szCs w:val="22"/>
        </w:rPr>
        <w:t>27 puntos</w:t>
      </w:r>
      <w:r w:rsidR="00204E64" w:rsidRPr="00204E64">
        <w:rPr>
          <w:rFonts w:ascii="Arial" w:eastAsia="Arial" w:hAnsi="Arial" w:cs="Arial"/>
          <w:bCs/>
          <w:sz w:val="22"/>
          <w:szCs w:val="22"/>
        </w:rPr>
        <w:t xml:space="preserve"> frente a los meses de julio a septiembre en los que encabezaban el ranking sectorial</w:t>
      </w:r>
      <w:r w:rsidR="00156E14" w:rsidRPr="00204E64">
        <w:rPr>
          <w:rFonts w:ascii="Arial" w:eastAsia="Arial" w:hAnsi="Arial" w:cs="Arial"/>
          <w:bCs/>
          <w:sz w:val="22"/>
          <w:szCs w:val="22"/>
        </w:rPr>
        <w:t>.</w:t>
      </w:r>
    </w:p>
    <w:p w14:paraId="441E993A" w14:textId="4CF91D06" w:rsidR="00204E64" w:rsidRDefault="00204E64" w:rsidP="00204E64">
      <w:pPr>
        <w:spacing w:line="276" w:lineRule="auto"/>
        <w:jc w:val="right"/>
        <w:rPr>
          <w:rFonts w:ascii="Arial" w:eastAsiaTheme="minorEastAsia" w:hAnsi="Arial" w:cs="Arial"/>
          <w:b/>
          <w:bCs/>
          <w:i/>
          <w:iCs/>
          <w:sz w:val="18"/>
          <w:szCs w:val="18"/>
          <w:lang w:eastAsia="zh-CN"/>
        </w:rPr>
      </w:pPr>
      <w:r>
        <w:rPr>
          <w:rFonts w:ascii="Arial" w:eastAsiaTheme="minorEastAsia" w:hAnsi="Arial" w:cs="Arial"/>
          <w:b/>
          <w:bCs/>
          <w:i/>
          <w:iCs/>
          <w:noProof/>
          <w:sz w:val="18"/>
          <w:szCs w:val="18"/>
          <w:lang w:eastAsia="zh-CN"/>
        </w:rPr>
        <w:lastRenderedPageBreak/>
        <w:drawing>
          <wp:inline distT="0" distB="0" distL="0" distR="0" wp14:anchorId="534B9820" wp14:editId="51FAA849">
            <wp:extent cx="5848012" cy="1987367"/>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5915" cy="2017240"/>
                    </a:xfrm>
                    <a:prstGeom prst="rect">
                      <a:avLst/>
                    </a:prstGeom>
                    <a:noFill/>
                  </pic:spPr>
                </pic:pic>
              </a:graphicData>
            </a:graphic>
          </wp:inline>
        </w:drawing>
      </w:r>
    </w:p>
    <w:p w14:paraId="19052327" w14:textId="574318E3" w:rsidR="00204E64" w:rsidRPr="00687087" w:rsidRDefault="00204E64" w:rsidP="00204E64">
      <w:pPr>
        <w:spacing w:line="276" w:lineRule="auto"/>
        <w:jc w:val="right"/>
        <w:rPr>
          <w:rFonts w:ascii="Arial" w:eastAsiaTheme="minorEastAsia" w:hAnsi="Arial" w:cs="Arial"/>
          <w:b/>
          <w:bCs/>
          <w:i/>
          <w:iCs/>
          <w:sz w:val="18"/>
          <w:szCs w:val="18"/>
          <w:lang w:eastAsia="zh-CN"/>
        </w:rPr>
      </w:pPr>
      <w:r w:rsidRPr="00687087">
        <w:rPr>
          <w:rFonts w:ascii="Arial" w:eastAsiaTheme="minorEastAsia" w:hAnsi="Arial" w:cs="Arial"/>
          <w:b/>
          <w:bCs/>
          <w:i/>
          <w:iCs/>
          <w:sz w:val="18"/>
          <w:szCs w:val="18"/>
          <w:lang w:eastAsia="zh-CN"/>
        </w:rPr>
        <w:t xml:space="preserve">Intención de contratación por </w:t>
      </w:r>
      <w:r>
        <w:rPr>
          <w:rFonts w:ascii="Arial" w:eastAsiaTheme="minorEastAsia" w:hAnsi="Arial" w:cs="Arial"/>
          <w:b/>
          <w:bCs/>
          <w:i/>
          <w:iCs/>
          <w:sz w:val="18"/>
          <w:szCs w:val="18"/>
          <w:lang w:eastAsia="zh-CN"/>
        </w:rPr>
        <w:t>sectores</w:t>
      </w:r>
    </w:p>
    <w:bookmarkEnd w:id="6"/>
    <w:bookmarkEnd w:id="1"/>
    <w:p w14:paraId="34B4C009" w14:textId="77777777" w:rsidR="00596F78" w:rsidRPr="00596F78" w:rsidRDefault="00596F78" w:rsidP="00596F78">
      <w:pPr>
        <w:spacing w:line="276" w:lineRule="auto"/>
        <w:jc w:val="both"/>
        <w:rPr>
          <w:rFonts w:ascii="Arial" w:eastAsia="Arial" w:hAnsi="Arial" w:cs="Arial"/>
          <w:bCs/>
          <w:sz w:val="22"/>
          <w:szCs w:val="22"/>
        </w:rPr>
      </w:pPr>
    </w:p>
    <w:p w14:paraId="172EBF8B" w14:textId="583EC2FF" w:rsidR="00596F78" w:rsidRPr="00DF3108" w:rsidRDefault="00596F78" w:rsidP="00596F78">
      <w:pPr>
        <w:spacing w:line="276" w:lineRule="auto"/>
        <w:jc w:val="both"/>
        <w:rPr>
          <w:rFonts w:ascii="Arial" w:eastAsia="Arial" w:hAnsi="Arial" w:cs="Arial"/>
          <w:b/>
          <w:sz w:val="22"/>
          <w:szCs w:val="22"/>
        </w:rPr>
      </w:pPr>
      <w:r>
        <w:rPr>
          <w:rFonts w:ascii="Arial" w:eastAsia="Arial" w:hAnsi="Arial" w:cs="Arial"/>
          <w:b/>
          <w:sz w:val="22"/>
          <w:szCs w:val="22"/>
        </w:rPr>
        <w:t>Una</w:t>
      </w:r>
      <w:r w:rsidR="006235C2">
        <w:rPr>
          <w:rFonts w:ascii="Arial" w:eastAsia="Arial" w:hAnsi="Arial" w:cs="Arial"/>
          <w:b/>
          <w:sz w:val="22"/>
          <w:szCs w:val="22"/>
        </w:rPr>
        <w:t>s</w:t>
      </w:r>
      <w:r>
        <w:rPr>
          <w:rFonts w:ascii="Arial" w:eastAsia="Arial" w:hAnsi="Arial" w:cs="Arial"/>
          <w:b/>
          <w:sz w:val="22"/>
          <w:szCs w:val="22"/>
        </w:rPr>
        <w:t xml:space="preserve"> </w:t>
      </w:r>
      <w:r w:rsidR="006235C2">
        <w:rPr>
          <w:rFonts w:ascii="Arial" w:eastAsia="Arial" w:hAnsi="Arial" w:cs="Arial"/>
          <w:b/>
          <w:sz w:val="22"/>
          <w:szCs w:val="22"/>
        </w:rPr>
        <w:t xml:space="preserve">previsiones </w:t>
      </w:r>
      <w:r>
        <w:rPr>
          <w:rFonts w:ascii="Arial" w:eastAsia="Arial" w:hAnsi="Arial" w:cs="Arial"/>
          <w:b/>
          <w:sz w:val="22"/>
          <w:szCs w:val="22"/>
        </w:rPr>
        <w:t>del 3</w:t>
      </w:r>
      <w:r w:rsidR="006235C2">
        <w:rPr>
          <w:rFonts w:ascii="Arial" w:eastAsia="Arial" w:hAnsi="Arial" w:cs="Arial"/>
          <w:b/>
          <w:sz w:val="22"/>
          <w:szCs w:val="22"/>
        </w:rPr>
        <w:t>3</w:t>
      </w:r>
      <w:r>
        <w:rPr>
          <w:rFonts w:ascii="Arial" w:eastAsia="Arial" w:hAnsi="Arial" w:cs="Arial"/>
          <w:b/>
          <w:sz w:val="22"/>
          <w:szCs w:val="22"/>
        </w:rPr>
        <w:t>% a nivel global</w:t>
      </w:r>
    </w:p>
    <w:p w14:paraId="14BF3357" w14:textId="5CDD4371" w:rsidR="00596F78" w:rsidRDefault="00596F78" w:rsidP="00596F78">
      <w:pPr>
        <w:spacing w:line="276" w:lineRule="auto"/>
        <w:jc w:val="both"/>
        <w:rPr>
          <w:rFonts w:ascii="Arial" w:eastAsia="Arial" w:hAnsi="Arial" w:cs="Arial"/>
          <w:bCs/>
          <w:sz w:val="22"/>
          <w:szCs w:val="22"/>
        </w:rPr>
      </w:pPr>
      <w:r>
        <w:rPr>
          <w:rFonts w:ascii="Arial" w:eastAsia="Arial" w:hAnsi="Arial" w:cs="Arial"/>
          <w:bCs/>
          <w:sz w:val="22"/>
          <w:szCs w:val="22"/>
        </w:rPr>
        <w:t xml:space="preserve">En el conjunto mundial, </w:t>
      </w:r>
      <w:r w:rsidRPr="00A33F01">
        <w:rPr>
          <w:rFonts w:ascii="Arial" w:eastAsia="Arial" w:hAnsi="Arial" w:cs="Arial"/>
          <w:b/>
          <w:sz w:val="22"/>
          <w:szCs w:val="22"/>
        </w:rPr>
        <w:t xml:space="preserve">el sector </w:t>
      </w:r>
      <w:r w:rsidR="006235C2">
        <w:rPr>
          <w:rFonts w:ascii="Arial" w:eastAsia="Arial" w:hAnsi="Arial" w:cs="Arial"/>
          <w:b/>
          <w:sz w:val="22"/>
          <w:szCs w:val="22"/>
        </w:rPr>
        <w:t>financiero e inmobiliario es el segundo más optimista</w:t>
      </w:r>
      <w:r w:rsidRPr="00A33F01">
        <w:rPr>
          <w:rFonts w:ascii="Arial" w:eastAsia="Arial" w:hAnsi="Arial" w:cs="Arial"/>
          <w:b/>
          <w:sz w:val="22"/>
          <w:szCs w:val="22"/>
        </w:rPr>
        <w:t>, con un 3</w:t>
      </w:r>
      <w:r w:rsidR="006235C2">
        <w:rPr>
          <w:rFonts w:ascii="Arial" w:eastAsia="Arial" w:hAnsi="Arial" w:cs="Arial"/>
          <w:b/>
          <w:sz w:val="22"/>
          <w:szCs w:val="22"/>
        </w:rPr>
        <w:t>3</w:t>
      </w:r>
      <w:r w:rsidRPr="00A33F01">
        <w:rPr>
          <w:rFonts w:ascii="Arial" w:eastAsia="Arial" w:hAnsi="Arial" w:cs="Arial"/>
          <w:b/>
          <w:sz w:val="22"/>
          <w:szCs w:val="22"/>
        </w:rPr>
        <w:t>% de proyección neta de contratacion</w:t>
      </w:r>
      <w:r w:rsidR="006235C2">
        <w:rPr>
          <w:rFonts w:ascii="Arial" w:eastAsia="Arial" w:hAnsi="Arial" w:cs="Arial"/>
          <w:b/>
          <w:sz w:val="22"/>
          <w:szCs w:val="22"/>
        </w:rPr>
        <w:t>es</w:t>
      </w:r>
      <w:r w:rsidR="006235C2">
        <w:rPr>
          <w:rFonts w:ascii="Arial" w:eastAsia="Arial" w:hAnsi="Arial" w:cs="Arial"/>
          <w:bCs/>
          <w:sz w:val="22"/>
          <w:szCs w:val="22"/>
        </w:rPr>
        <w:t xml:space="preserve"> y gana dos puntos en la comparativa </w:t>
      </w:r>
      <w:proofErr w:type="spellStart"/>
      <w:r>
        <w:rPr>
          <w:rFonts w:ascii="Arial" w:eastAsia="Arial" w:hAnsi="Arial" w:cs="Arial"/>
          <w:bCs/>
          <w:sz w:val="22"/>
          <w:szCs w:val="22"/>
        </w:rPr>
        <w:t>intertrimestral</w:t>
      </w:r>
      <w:proofErr w:type="spellEnd"/>
      <w:r>
        <w:rPr>
          <w:rFonts w:ascii="Arial" w:eastAsia="Arial" w:hAnsi="Arial" w:cs="Arial"/>
          <w:bCs/>
          <w:sz w:val="22"/>
          <w:szCs w:val="22"/>
        </w:rPr>
        <w:t>.</w:t>
      </w:r>
      <w:r w:rsidR="006235C2">
        <w:rPr>
          <w:rFonts w:ascii="Arial" w:eastAsia="Arial" w:hAnsi="Arial" w:cs="Arial"/>
          <w:bCs/>
          <w:sz w:val="22"/>
          <w:szCs w:val="22"/>
        </w:rPr>
        <w:t xml:space="preserve"> Sólo </w:t>
      </w:r>
      <w:r>
        <w:rPr>
          <w:rFonts w:ascii="Arial" w:eastAsia="Arial" w:hAnsi="Arial" w:cs="Arial"/>
          <w:b/>
          <w:sz w:val="22"/>
          <w:szCs w:val="22"/>
        </w:rPr>
        <w:t>Tecnología</w:t>
      </w:r>
      <w:r w:rsidRPr="00B25897">
        <w:rPr>
          <w:rFonts w:ascii="Arial" w:eastAsia="Arial" w:hAnsi="Arial" w:cs="Arial"/>
          <w:b/>
          <w:sz w:val="22"/>
          <w:szCs w:val="22"/>
        </w:rPr>
        <w:t xml:space="preserve"> </w:t>
      </w:r>
      <w:r>
        <w:rPr>
          <w:rFonts w:ascii="Arial" w:eastAsia="Arial" w:hAnsi="Arial" w:cs="Arial"/>
          <w:b/>
          <w:sz w:val="22"/>
          <w:szCs w:val="22"/>
        </w:rPr>
        <w:t>(39%) s</w:t>
      </w:r>
      <w:r w:rsidR="006235C2">
        <w:rPr>
          <w:rFonts w:ascii="Arial" w:eastAsia="Arial" w:hAnsi="Arial" w:cs="Arial"/>
          <w:b/>
          <w:sz w:val="22"/>
          <w:szCs w:val="22"/>
        </w:rPr>
        <w:t>e sitúa por delante a nivel internaciona</w:t>
      </w:r>
      <w:r w:rsidR="00E53052">
        <w:rPr>
          <w:rFonts w:ascii="Arial" w:eastAsia="Arial" w:hAnsi="Arial" w:cs="Arial"/>
          <w:b/>
          <w:sz w:val="22"/>
          <w:szCs w:val="22"/>
        </w:rPr>
        <w:t>l</w:t>
      </w:r>
      <w:r>
        <w:rPr>
          <w:rFonts w:ascii="Arial" w:eastAsia="Arial" w:hAnsi="Arial" w:cs="Arial"/>
          <w:bCs/>
          <w:sz w:val="22"/>
          <w:szCs w:val="22"/>
        </w:rPr>
        <w:t>.</w:t>
      </w:r>
    </w:p>
    <w:p w14:paraId="7D8A59C4" w14:textId="77777777" w:rsidR="00596F78" w:rsidRDefault="00596F78" w:rsidP="00596F78">
      <w:pPr>
        <w:spacing w:line="276" w:lineRule="auto"/>
        <w:ind w:right="-1"/>
        <w:jc w:val="both"/>
        <w:rPr>
          <w:rFonts w:ascii="Arial" w:hAnsi="Arial" w:cs="Arial"/>
          <w:b/>
          <w:bCs/>
          <w:sz w:val="16"/>
          <w:szCs w:val="16"/>
        </w:rPr>
      </w:pPr>
    </w:p>
    <w:p w14:paraId="3FA2AEC9" w14:textId="77777777" w:rsidR="00596F78" w:rsidRDefault="00596F78" w:rsidP="00596F78">
      <w:pPr>
        <w:spacing w:line="276" w:lineRule="auto"/>
        <w:ind w:right="-1"/>
        <w:jc w:val="both"/>
        <w:rPr>
          <w:rFonts w:ascii="Arial" w:hAnsi="Arial" w:cs="Arial"/>
          <w:b/>
          <w:bCs/>
          <w:sz w:val="16"/>
          <w:szCs w:val="16"/>
        </w:rPr>
      </w:pPr>
    </w:p>
    <w:p w14:paraId="5F183527" w14:textId="77777777" w:rsidR="00596F78" w:rsidRPr="00546498" w:rsidRDefault="00596F78" w:rsidP="00596F78">
      <w:pPr>
        <w:spacing w:line="276" w:lineRule="auto"/>
        <w:ind w:right="-1"/>
        <w:jc w:val="both"/>
        <w:rPr>
          <w:rFonts w:ascii="Arial" w:hAnsi="Arial" w:cs="Arial"/>
          <w:b/>
          <w:bCs/>
          <w:sz w:val="18"/>
          <w:szCs w:val="18"/>
        </w:rPr>
      </w:pPr>
      <w:r w:rsidRPr="00546498">
        <w:rPr>
          <w:rFonts w:ascii="Arial" w:hAnsi="Arial" w:cs="Arial"/>
          <w:b/>
          <w:bCs/>
          <w:sz w:val="18"/>
          <w:szCs w:val="18"/>
        </w:rPr>
        <w:t xml:space="preserve">Sobre el Estudio de Proyección de Empleo de </w:t>
      </w:r>
      <w:proofErr w:type="spellStart"/>
      <w:r w:rsidRPr="00546498">
        <w:rPr>
          <w:rFonts w:ascii="Arial" w:hAnsi="Arial" w:cs="Arial"/>
          <w:b/>
          <w:bCs/>
          <w:sz w:val="18"/>
          <w:szCs w:val="18"/>
        </w:rPr>
        <w:t>ManpowerGroup</w:t>
      </w:r>
      <w:proofErr w:type="spellEnd"/>
      <w:r w:rsidRPr="00546498">
        <w:rPr>
          <w:rFonts w:ascii="Arial" w:hAnsi="Arial" w:cs="Arial"/>
          <w:b/>
          <w:bCs/>
          <w:sz w:val="18"/>
          <w:szCs w:val="18"/>
        </w:rPr>
        <w:t>:</w:t>
      </w:r>
    </w:p>
    <w:p w14:paraId="3EBBF4BB" w14:textId="77777777" w:rsidR="00596F78" w:rsidRPr="00546498" w:rsidRDefault="00596F78" w:rsidP="00596F78">
      <w:pPr>
        <w:tabs>
          <w:tab w:val="right" w:pos="8838"/>
        </w:tabs>
        <w:autoSpaceDE w:val="0"/>
        <w:autoSpaceDN w:val="0"/>
        <w:adjustRightInd w:val="0"/>
        <w:ind w:left="284" w:right="-1"/>
        <w:jc w:val="both"/>
        <w:rPr>
          <w:rFonts w:ascii="Arial" w:hAnsi="Arial" w:cs="Arial"/>
          <w:sz w:val="18"/>
          <w:szCs w:val="18"/>
        </w:rPr>
      </w:pPr>
      <w:bookmarkStart w:id="7" w:name="_Hlk90222956"/>
      <w:bookmarkStart w:id="8" w:name="_Hlk90207554"/>
      <w:r w:rsidRPr="00546498">
        <w:rPr>
          <w:rFonts w:ascii="Arial" w:hAnsi="Arial" w:cs="Arial"/>
          <w:sz w:val="18"/>
          <w:szCs w:val="18"/>
        </w:rPr>
        <w:t xml:space="preserve">Este estudio se basa en entrevistas realizadas a </w:t>
      </w:r>
      <w:r w:rsidRPr="00546498">
        <w:rPr>
          <w:rFonts w:ascii="Arial" w:hAnsi="Arial" w:cs="Arial"/>
          <w:b/>
          <w:bCs/>
          <w:sz w:val="18"/>
          <w:szCs w:val="18"/>
        </w:rPr>
        <w:t>38.833 empresas de todo el mundo -1.020 de ellas en España-</w:t>
      </w:r>
      <w:r w:rsidRPr="00546498">
        <w:rPr>
          <w:rFonts w:ascii="Arial" w:hAnsi="Arial" w:cs="Arial"/>
          <w:sz w:val="18"/>
          <w:szCs w:val="18"/>
        </w:rPr>
        <w:t>, tanto del sector público como del privado, de 41 países y territorios, y su objetivo es medir las tendencias de empleo previstas para cada trimestre. Esta muestra permite realizar un análisis por sectores y regiones -ya que están estandarizados en todos los mercados- y así ofrecer una información más detallada.</w:t>
      </w:r>
    </w:p>
    <w:p w14:paraId="4BA8826C" w14:textId="77777777" w:rsidR="00596F78" w:rsidRPr="00546498" w:rsidRDefault="00596F78" w:rsidP="00596F78">
      <w:pPr>
        <w:tabs>
          <w:tab w:val="right" w:pos="8838"/>
        </w:tabs>
        <w:autoSpaceDE w:val="0"/>
        <w:autoSpaceDN w:val="0"/>
        <w:adjustRightInd w:val="0"/>
        <w:ind w:left="284" w:right="-1"/>
        <w:jc w:val="both"/>
        <w:rPr>
          <w:rFonts w:ascii="Arial" w:hAnsi="Arial" w:cs="Arial"/>
          <w:sz w:val="18"/>
          <w:szCs w:val="18"/>
        </w:rPr>
      </w:pPr>
      <w:r w:rsidRPr="00546498">
        <w:rPr>
          <w:rFonts w:ascii="Arial" w:hAnsi="Arial" w:cs="Arial"/>
          <w:sz w:val="18"/>
          <w:szCs w:val="18"/>
        </w:rPr>
        <w:t xml:space="preserve">El estudio obtiene su información a partir de una única pregunta: </w:t>
      </w:r>
      <w:r w:rsidRPr="00546498">
        <w:rPr>
          <w:rFonts w:ascii="Arial" w:hAnsi="Arial" w:cs="Arial"/>
          <w:b/>
          <w:bCs/>
          <w:sz w:val="18"/>
          <w:szCs w:val="18"/>
        </w:rPr>
        <w:t>“¿Cómo prevé usted que cambiará el empleo total en su empresa en el próximo trimestre, hasta finales de diciembre de 2023, en comparación con el trimestre actual?</w:t>
      </w:r>
      <w:r w:rsidRPr="00546498">
        <w:rPr>
          <w:rFonts w:ascii="Arial" w:hAnsi="Arial" w:cs="Arial"/>
          <w:sz w:val="18"/>
          <w:szCs w:val="18"/>
        </w:rPr>
        <w:t xml:space="preserve">”. Como resultado de comparar las compañías que tienen previsto ampliar sus equipos y las que anticipan una reducción </w:t>
      </w:r>
      <w:r w:rsidRPr="00546498">
        <w:rPr>
          <w:rFonts w:ascii="Arial" w:hAnsi="Arial" w:cs="Arial"/>
          <w:b/>
          <w:bCs/>
          <w:sz w:val="18"/>
          <w:szCs w:val="18"/>
        </w:rPr>
        <w:t>se obtiene un índice cuyo resultado puede ir desde -100% a 100%</w:t>
      </w:r>
      <w:r w:rsidRPr="00546498">
        <w:rPr>
          <w:rFonts w:ascii="Arial" w:hAnsi="Arial" w:cs="Arial"/>
          <w:sz w:val="18"/>
          <w:szCs w:val="18"/>
        </w:rPr>
        <w:t>.</w:t>
      </w:r>
    </w:p>
    <w:p w14:paraId="1AA056EF" w14:textId="77777777" w:rsidR="00596F78" w:rsidRPr="00910200" w:rsidRDefault="00596F78" w:rsidP="00596F78">
      <w:pPr>
        <w:tabs>
          <w:tab w:val="right" w:pos="8838"/>
        </w:tabs>
        <w:autoSpaceDE w:val="0"/>
        <w:autoSpaceDN w:val="0"/>
        <w:adjustRightInd w:val="0"/>
        <w:ind w:left="284" w:right="-1"/>
        <w:jc w:val="both"/>
        <w:rPr>
          <w:rFonts w:ascii="Arial" w:hAnsi="Arial" w:cs="Arial"/>
          <w:sz w:val="20"/>
          <w:szCs w:val="20"/>
        </w:rPr>
      </w:pPr>
      <w:r w:rsidRPr="00546498">
        <w:rPr>
          <w:rFonts w:ascii="Arial" w:hAnsi="Arial" w:cs="Arial"/>
          <w:sz w:val="18"/>
          <w:szCs w:val="18"/>
        </w:rPr>
        <w:t>El estudio se lleva a cabo desde hace más de 60 años con la misma pregunta y perfil de encuestados. Desde el primer trimestre de 2022, las respuestas se recopilan a través de un sistema online de doble confirmación en el que se incentiva a los participantes a completar la encuesta.</w:t>
      </w:r>
    </w:p>
    <w:p w14:paraId="1433BF4E" w14:textId="77777777" w:rsidR="00596F78" w:rsidRDefault="00596F78" w:rsidP="00596F78">
      <w:pPr>
        <w:tabs>
          <w:tab w:val="right" w:pos="8838"/>
        </w:tabs>
        <w:autoSpaceDE w:val="0"/>
        <w:autoSpaceDN w:val="0"/>
        <w:adjustRightInd w:val="0"/>
        <w:jc w:val="both"/>
        <w:rPr>
          <w:rFonts w:ascii="Arial" w:hAnsi="Arial" w:cs="Arial"/>
          <w:sz w:val="16"/>
          <w:szCs w:val="16"/>
        </w:rPr>
      </w:pPr>
    </w:p>
    <w:p w14:paraId="203EDAD2" w14:textId="77777777" w:rsidR="00596F78" w:rsidRDefault="00596F78" w:rsidP="00596F78">
      <w:pPr>
        <w:tabs>
          <w:tab w:val="right" w:pos="8838"/>
        </w:tabs>
        <w:autoSpaceDE w:val="0"/>
        <w:autoSpaceDN w:val="0"/>
        <w:adjustRightInd w:val="0"/>
        <w:jc w:val="both"/>
        <w:rPr>
          <w:rFonts w:ascii="Arial" w:hAnsi="Arial" w:cs="Arial"/>
          <w:sz w:val="16"/>
          <w:szCs w:val="16"/>
        </w:rPr>
      </w:pPr>
    </w:p>
    <w:p w14:paraId="265D68B5" w14:textId="77777777" w:rsidR="00596F78" w:rsidRPr="00CC188B" w:rsidRDefault="00596F78" w:rsidP="00596F78">
      <w:pPr>
        <w:tabs>
          <w:tab w:val="right" w:pos="8838"/>
        </w:tabs>
        <w:autoSpaceDE w:val="0"/>
        <w:autoSpaceDN w:val="0"/>
        <w:adjustRightInd w:val="0"/>
        <w:jc w:val="both"/>
        <w:rPr>
          <w:rFonts w:ascii="Arial" w:hAnsi="Arial" w:cs="Arial"/>
          <w:sz w:val="16"/>
          <w:szCs w:val="16"/>
        </w:rPr>
      </w:pPr>
      <w:r w:rsidRPr="00D96635">
        <w:rPr>
          <w:rFonts w:ascii="Arial" w:hAnsi="Arial" w:cs="Arial"/>
          <w:b/>
          <w:bCs/>
          <w:sz w:val="16"/>
          <w:szCs w:val="16"/>
        </w:rPr>
        <w:t>Más información en:</w:t>
      </w:r>
      <w:r>
        <w:rPr>
          <w:rFonts w:ascii="Arial" w:hAnsi="Arial" w:cs="Arial"/>
          <w:b/>
          <w:bCs/>
          <w:sz w:val="16"/>
          <w:szCs w:val="16"/>
        </w:rPr>
        <w:t xml:space="preserve"> </w:t>
      </w:r>
      <w:hyperlink r:id="rId8" w:history="1">
        <w:r w:rsidRPr="0041266D">
          <w:rPr>
            <w:rStyle w:val="Hipervnculo"/>
            <w:rFonts w:ascii="Arial" w:hAnsi="Arial" w:cs="Arial"/>
            <w:sz w:val="16"/>
            <w:szCs w:val="16"/>
          </w:rPr>
          <w:t>https://www.manpowergroup.es/estudios/proyeccion-empleo-cuarto-trimestre-2023</w:t>
        </w:r>
      </w:hyperlink>
      <w:r w:rsidRPr="00D96635">
        <w:rPr>
          <w:rFonts w:ascii="Arial" w:hAnsi="Arial" w:cs="Arial"/>
          <w:sz w:val="16"/>
          <w:szCs w:val="16"/>
        </w:rPr>
        <w:t>.</w:t>
      </w:r>
    </w:p>
    <w:p w14:paraId="6886A6FE" w14:textId="77777777" w:rsidR="00596F78" w:rsidRDefault="00596F78" w:rsidP="00596F78">
      <w:pPr>
        <w:jc w:val="both"/>
        <w:rPr>
          <w:rFonts w:ascii="Arial" w:hAnsi="Arial" w:cs="Arial"/>
          <w:b/>
          <w:bCs/>
          <w:sz w:val="16"/>
          <w:szCs w:val="16"/>
        </w:rPr>
      </w:pPr>
    </w:p>
    <w:p w14:paraId="10C143CE" w14:textId="77777777" w:rsidR="00596F78" w:rsidRDefault="00596F78" w:rsidP="00596F78">
      <w:pPr>
        <w:jc w:val="both"/>
        <w:rPr>
          <w:rFonts w:ascii="Arial" w:hAnsi="Arial" w:cs="Arial"/>
          <w:b/>
          <w:bCs/>
          <w:sz w:val="16"/>
          <w:szCs w:val="16"/>
        </w:rPr>
      </w:pPr>
    </w:p>
    <w:p w14:paraId="6152EE08" w14:textId="77777777" w:rsidR="00596F78" w:rsidRPr="00CC188B" w:rsidRDefault="00596F78" w:rsidP="00596F78">
      <w:pPr>
        <w:jc w:val="both"/>
        <w:rPr>
          <w:rFonts w:ascii="Arial" w:hAnsi="Arial" w:cs="Arial"/>
          <w:sz w:val="16"/>
          <w:szCs w:val="16"/>
        </w:rPr>
      </w:pPr>
      <w:proofErr w:type="spellStart"/>
      <w:r w:rsidRPr="00CC188B">
        <w:rPr>
          <w:rFonts w:ascii="Arial" w:hAnsi="Arial" w:cs="Arial"/>
          <w:b/>
          <w:bCs/>
          <w:sz w:val="16"/>
          <w:szCs w:val="16"/>
        </w:rPr>
        <w:t>ManpowerGroup</w:t>
      </w:r>
      <w:proofErr w:type="spellEnd"/>
      <w:r w:rsidRPr="00CC188B">
        <w:rPr>
          <w:rFonts w:ascii="Arial" w:hAnsi="Arial" w:cs="Arial"/>
          <w:sz w:val="16"/>
          <w:szCs w:val="16"/>
        </w:rPr>
        <w:t xml:space="preserve">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w:t>
      </w:r>
      <w:proofErr w:type="spellStart"/>
      <w:r w:rsidRPr="00CC188B">
        <w:rPr>
          <w:rFonts w:ascii="Arial" w:hAnsi="Arial" w:cs="Arial"/>
          <w:sz w:val="16"/>
          <w:szCs w:val="16"/>
        </w:rPr>
        <w:t>Experis</w:t>
      </w:r>
      <w:proofErr w:type="spellEnd"/>
      <w:r w:rsidRPr="00CC188B">
        <w:rPr>
          <w:rFonts w:ascii="Arial" w:hAnsi="Arial" w:cs="Arial"/>
          <w:sz w:val="16"/>
          <w:szCs w:val="16"/>
        </w:rPr>
        <w:t xml:space="preserve"> y Talent Solutions), aporta valor a candidatos y clientes en más de 75 países, como lleva haciendo durante más de 70 años. Además, sus políticas de diversidad, inclusión e igualdad y sus buenas prácticas de negocio son reconocidas por multitud de organizaciones.</w:t>
      </w:r>
    </w:p>
    <w:p w14:paraId="45828B96" w14:textId="77777777" w:rsidR="00596F78" w:rsidRPr="00CC188B" w:rsidRDefault="00596F78" w:rsidP="00596F78">
      <w:pPr>
        <w:jc w:val="both"/>
        <w:rPr>
          <w:rFonts w:ascii="Arial" w:hAnsi="Arial" w:cs="Arial"/>
          <w:sz w:val="16"/>
          <w:szCs w:val="16"/>
        </w:rPr>
      </w:pPr>
      <w:r w:rsidRPr="00CC188B">
        <w:rPr>
          <w:rFonts w:ascii="Arial" w:hAnsi="Arial" w:cs="Arial"/>
          <w:sz w:val="16"/>
          <w:szCs w:val="16"/>
        </w:rPr>
        <w:t xml:space="preserve">Más información en </w:t>
      </w:r>
      <w:hyperlink r:id="rId9" w:history="1">
        <w:r w:rsidRPr="00CC188B">
          <w:rPr>
            <w:rStyle w:val="Hipervnculo"/>
            <w:rFonts w:ascii="Arial" w:hAnsi="Arial" w:cs="Arial"/>
            <w:sz w:val="16"/>
            <w:szCs w:val="16"/>
          </w:rPr>
          <w:t>www.manpowergroup.es</w:t>
        </w:r>
      </w:hyperlink>
      <w:r w:rsidRPr="00CC188B">
        <w:rPr>
          <w:rFonts w:ascii="Arial" w:hAnsi="Arial" w:cs="Arial"/>
          <w:sz w:val="16"/>
          <w:szCs w:val="16"/>
        </w:rPr>
        <w:t>.</w:t>
      </w:r>
    </w:p>
    <w:p w14:paraId="3C31DBCC" w14:textId="77777777" w:rsidR="00596F78" w:rsidRDefault="00596F78" w:rsidP="00596F78">
      <w:pPr>
        <w:tabs>
          <w:tab w:val="right" w:pos="8838"/>
        </w:tabs>
        <w:autoSpaceDE w:val="0"/>
        <w:autoSpaceDN w:val="0"/>
        <w:adjustRightInd w:val="0"/>
        <w:jc w:val="both"/>
        <w:rPr>
          <w:rFonts w:ascii="Arial" w:hAnsi="Arial" w:cs="Arial"/>
          <w:sz w:val="16"/>
          <w:szCs w:val="16"/>
        </w:rPr>
      </w:pPr>
    </w:p>
    <w:p w14:paraId="5FCA06EF" w14:textId="77777777" w:rsidR="00596F78" w:rsidRDefault="00596F78" w:rsidP="00596F78">
      <w:pPr>
        <w:tabs>
          <w:tab w:val="right" w:pos="8838"/>
        </w:tabs>
        <w:autoSpaceDE w:val="0"/>
        <w:autoSpaceDN w:val="0"/>
        <w:adjustRightInd w:val="0"/>
        <w:jc w:val="both"/>
        <w:rPr>
          <w:rFonts w:ascii="Arial" w:hAnsi="Arial" w:cs="Arial"/>
          <w:sz w:val="16"/>
          <w:szCs w:val="16"/>
        </w:rPr>
      </w:pPr>
    </w:p>
    <w:p w14:paraId="6478F941" w14:textId="77777777" w:rsidR="00596F78" w:rsidRDefault="00596F78" w:rsidP="00596F78">
      <w:pPr>
        <w:spacing w:after="160" w:line="259" w:lineRule="auto"/>
        <w:rPr>
          <w:rFonts w:ascii="Arial" w:hAnsi="Arial" w:cs="Arial"/>
          <w:sz w:val="16"/>
          <w:szCs w:val="16"/>
        </w:rPr>
      </w:pPr>
      <w:r>
        <w:rPr>
          <w:rFonts w:ascii="Arial" w:hAnsi="Arial" w:cs="Arial"/>
          <w:sz w:val="16"/>
          <w:szCs w:val="16"/>
        </w:rPr>
        <w:br w:type="page"/>
      </w:r>
    </w:p>
    <w:p w14:paraId="0FFF2B2D" w14:textId="77777777" w:rsidR="00596F78" w:rsidRDefault="00596F78" w:rsidP="00596F78">
      <w:pPr>
        <w:tabs>
          <w:tab w:val="right" w:pos="8838"/>
        </w:tabs>
        <w:autoSpaceDE w:val="0"/>
        <w:autoSpaceDN w:val="0"/>
        <w:adjustRightInd w:val="0"/>
        <w:jc w:val="both"/>
        <w:rPr>
          <w:rFonts w:ascii="Arial" w:hAnsi="Arial" w:cs="Arial"/>
          <w:sz w:val="16"/>
          <w:szCs w:val="16"/>
        </w:rPr>
      </w:pPr>
    </w:p>
    <w:p w14:paraId="4B281ACA" w14:textId="77777777" w:rsidR="00596F78" w:rsidRPr="00CC188B" w:rsidRDefault="00596F78" w:rsidP="00596F78">
      <w:pPr>
        <w:tabs>
          <w:tab w:val="right" w:pos="8838"/>
        </w:tabs>
        <w:autoSpaceDE w:val="0"/>
        <w:autoSpaceDN w:val="0"/>
        <w:adjustRightInd w:val="0"/>
        <w:jc w:val="both"/>
        <w:rPr>
          <w:rFonts w:ascii="Arial" w:hAnsi="Arial" w:cs="Arial"/>
          <w:b/>
          <w:bCs/>
          <w:sz w:val="16"/>
          <w:szCs w:val="16"/>
        </w:rPr>
      </w:pPr>
      <w:r w:rsidRPr="00CC188B">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2943"/>
        <w:gridCol w:w="2977"/>
        <w:gridCol w:w="3028"/>
      </w:tblGrid>
      <w:tr w:rsidR="00596F78" w:rsidRPr="00CC188B" w14:paraId="40877BDA" w14:textId="77777777" w:rsidTr="00985122">
        <w:trPr>
          <w:trHeight w:val="1159"/>
        </w:trPr>
        <w:tc>
          <w:tcPr>
            <w:tcW w:w="2943" w:type="dxa"/>
            <w:hideMark/>
          </w:tcPr>
          <w:p w14:paraId="5C988F1F" w14:textId="77777777" w:rsidR="00596F78" w:rsidRPr="00CC188B" w:rsidRDefault="00596F78" w:rsidP="00985122">
            <w:pPr>
              <w:jc w:val="both"/>
              <w:outlineLvl w:val="0"/>
              <w:rPr>
                <w:rFonts w:ascii="Arial" w:hAnsi="Arial" w:cs="Arial"/>
                <w:b/>
                <w:sz w:val="16"/>
                <w:szCs w:val="16"/>
              </w:rPr>
            </w:pPr>
            <w:bookmarkStart w:id="9" w:name="_Hlk90207537"/>
            <w:proofErr w:type="spellStart"/>
            <w:r w:rsidRPr="00CC188B">
              <w:rPr>
                <w:rFonts w:ascii="Arial" w:hAnsi="Arial" w:cs="Arial"/>
                <w:b/>
                <w:sz w:val="16"/>
                <w:szCs w:val="16"/>
              </w:rPr>
              <w:t>ManpowerGroup</w:t>
            </w:r>
            <w:proofErr w:type="spellEnd"/>
          </w:p>
          <w:p w14:paraId="63B78D00" w14:textId="77777777" w:rsidR="00596F78" w:rsidRPr="00CC188B" w:rsidRDefault="00596F78" w:rsidP="00985122">
            <w:pPr>
              <w:jc w:val="both"/>
              <w:outlineLvl w:val="0"/>
              <w:rPr>
                <w:rFonts w:ascii="Arial" w:hAnsi="Arial" w:cs="Arial"/>
                <w:sz w:val="16"/>
                <w:szCs w:val="16"/>
              </w:rPr>
            </w:pPr>
            <w:r w:rsidRPr="00CC188B">
              <w:rPr>
                <w:rFonts w:ascii="Arial" w:hAnsi="Arial" w:cs="Arial"/>
                <w:sz w:val="16"/>
                <w:szCs w:val="16"/>
              </w:rPr>
              <w:t>Dpto. Comunicación</w:t>
            </w:r>
          </w:p>
          <w:p w14:paraId="13A912B1" w14:textId="77777777" w:rsidR="00596F78" w:rsidRPr="00CC188B" w:rsidRDefault="00596F78" w:rsidP="00985122">
            <w:pPr>
              <w:jc w:val="both"/>
              <w:rPr>
                <w:rFonts w:ascii="Arial" w:hAnsi="Arial" w:cs="Arial"/>
                <w:sz w:val="16"/>
                <w:szCs w:val="16"/>
              </w:rPr>
            </w:pPr>
            <w:r w:rsidRPr="00CC188B">
              <w:rPr>
                <w:rFonts w:ascii="Arial" w:hAnsi="Arial" w:cs="Arial"/>
                <w:sz w:val="16"/>
                <w:szCs w:val="16"/>
              </w:rPr>
              <w:t>Juan Gómez Rodríguez</w:t>
            </w:r>
          </w:p>
          <w:p w14:paraId="583ED409" w14:textId="77777777" w:rsidR="00596F78" w:rsidRPr="00CC188B" w:rsidRDefault="00596F78" w:rsidP="00985122">
            <w:pPr>
              <w:jc w:val="both"/>
              <w:rPr>
                <w:rFonts w:ascii="Arial" w:hAnsi="Arial" w:cs="Arial"/>
                <w:sz w:val="16"/>
                <w:szCs w:val="16"/>
              </w:rPr>
            </w:pPr>
            <w:r w:rsidRPr="00CC188B">
              <w:rPr>
                <w:rFonts w:ascii="Arial" w:hAnsi="Arial" w:cs="Arial"/>
                <w:sz w:val="16"/>
                <w:szCs w:val="16"/>
              </w:rPr>
              <w:t>Tel. 687 51 96 90</w:t>
            </w:r>
          </w:p>
          <w:p w14:paraId="7D593EE6" w14:textId="77777777" w:rsidR="00596F78" w:rsidRPr="00A73C99" w:rsidRDefault="00856100" w:rsidP="00985122">
            <w:pPr>
              <w:jc w:val="both"/>
              <w:rPr>
                <w:rFonts w:ascii="Arial" w:hAnsi="Arial" w:cs="Arial"/>
                <w:sz w:val="16"/>
                <w:szCs w:val="16"/>
              </w:rPr>
            </w:pPr>
            <w:hyperlink r:id="rId10" w:history="1">
              <w:r w:rsidR="00596F78" w:rsidRPr="00CC188B">
                <w:rPr>
                  <w:rStyle w:val="Hipervnculo"/>
                  <w:rFonts w:ascii="Arial" w:hAnsi="Arial" w:cs="Arial"/>
                  <w:sz w:val="16"/>
                  <w:szCs w:val="16"/>
                </w:rPr>
                <w:t>juan.gomez@manpowergroup.es</w:t>
              </w:r>
            </w:hyperlink>
          </w:p>
        </w:tc>
        <w:tc>
          <w:tcPr>
            <w:tcW w:w="2977" w:type="dxa"/>
          </w:tcPr>
          <w:p w14:paraId="63CEF164" w14:textId="77777777" w:rsidR="00596F78" w:rsidRPr="00CC188B" w:rsidRDefault="00596F78" w:rsidP="00985122">
            <w:pPr>
              <w:jc w:val="both"/>
              <w:rPr>
                <w:rFonts w:ascii="Arial" w:hAnsi="Arial" w:cs="Arial"/>
                <w:sz w:val="16"/>
                <w:szCs w:val="16"/>
                <w:lang w:val="ca-ES"/>
              </w:rPr>
            </w:pPr>
          </w:p>
        </w:tc>
        <w:tc>
          <w:tcPr>
            <w:tcW w:w="3028" w:type="dxa"/>
          </w:tcPr>
          <w:p w14:paraId="150F82A4" w14:textId="77777777" w:rsidR="00596F78" w:rsidRPr="00CC188B" w:rsidRDefault="00596F78" w:rsidP="00985122">
            <w:pPr>
              <w:pStyle w:val="NormalWeb"/>
              <w:spacing w:before="0" w:beforeAutospacing="0" w:after="240" w:afterAutospacing="0"/>
              <w:jc w:val="both"/>
              <w:rPr>
                <w:rStyle w:val="Hipervnculo"/>
                <w:rFonts w:ascii="Arial" w:hAnsi="Arial" w:cs="Arial"/>
                <w:color w:val="auto"/>
                <w:sz w:val="16"/>
                <w:szCs w:val="16"/>
                <w:u w:val="none"/>
              </w:rPr>
            </w:pPr>
            <w:r w:rsidRPr="00CC188B">
              <w:rPr>
                <w:rFonts w:ascii="Arial" w:hAnsi="Arial" w:cs="Arial"/>
                <w:color w:val="000000"/>
                <w:sz w:val="16"/>
                <w:szCs w:val="16"/>
                <w:u w:val="single"/>
              </w:rPr>
              <w:t>Agencia de comunicación Indie PR</w:t>
            </w:r>
          </w:p>
          <w:p w14:paraId="0F1383FB" w14:textId="77777777" w:rsidR="00596F78" w:rsidRPr="00CC188B" w:rsidRDefault="00596F78" w:rsidP="00985122">
            <w:pPr>
              <w:pStyle w:val="NormalWeb"/>
              <w:spacing w:before="0" w:beforeAutospacing="0" w:after="0" w:afterAutospacing="0"/>
              <w:jc w:val="both"/>
              <w:rPr>
                <w:rFonts w:ascii="Arial" w:hAnsi="Arial" w:cs="Arial"/>
                <w:sz w:val="16"/>
                <w:szCs w:val="16"/>
              </w:rPr>
            </w:pPr>
            <w:r w:rsidRPr="00CC188B">
              <w:rPr>
                <w:rFonts w:ascii="Arial" w:hAnsi="Arial" w:cs="Arial"/>
                <w:b/>
                <w:bCs/>
                <w:color w:val="000000"/>
                <w:sz w:val="16"/>
                <w:szCs w:val="16"/>
              </w:rPr>
              <w:t>Isabel Gata</w:t>
            </w:r>
          </w:p>
          <w:p w14:paraId="7ABAE2B6" w14:textId="77777777" w:rsidR="00596F78" w:rsidRPr="00CC188B" w:rsidRDefault="00596F78" w:rsidP="00985122">
            <w:pPr>
              <w:pStyle w:val="NormalWeb"/>
              <w:spacing w:before="0" w:beforeAutospacing="0" w:after="0" w:afterAutospacing="0"/>
              <w:jc w:val="both"/>
              <w:rPr>
                <w:rFonts w:ascii="Arial" w:hAnsi="Arial" w:cs="Arial"/>
                <w:sz w:val="16"/>
                <w:szCs w:val="16"/>
              </w:rPr>
            </w:pPr>
            <w:r w:rsidRPr="00CC188B">
              <w:rPr>
                <w:rFonts w:ascii="Arial" w:hAnsi="Arial" w:cs="Arial"/>
                <w:color w:val="000000"/>
                <w:sz w:val="16"/>
                <w:szCs w:val="16"/>
              </w:rPr>
              <w:t>Tel.: 630 701 069</w:t>
            </w:r>
          </w:p>
          <w:p w14:paraId="6E985899" w14:textId="77777777" w:rsidR="00596F78" w:rsidRPr="00CC188B" w:rsidRDefault="00856100" w:rsidP="00985122">
            <w:pPr>
              <w:pStyle w:val="NormalWeb"/>
              <w:spacing w:before="0" w:beforeAutospacing="0" w:after="0" w:afterAutospacing="0"/>
              <w:jc w:val="both"/>
              <w:rPr>
                <w:rStyle w:val="Hipervnculo"/>
                <w:rFonts w:ascii="Arial" w:hAnsi="Arial" w:cs="Arial"/>
                <w:color w:val="1155CC"/>
                <w:sz w:val="16"/>
                <w:szCs w:val="16"/>
              </w:rPr>
            </w:pPr>
            <w:hyperlink r:id="rId11" w:history="1">
              <w:r w:rsidR="00596F78" w:rsidRPr="00CC188B">
                <w:rPr>
                  <w:rStyle w:val="Hipervnculo"/>
                  <w:rFonts w:ascii="Arial" w:hAnsi="Arial" w:cs="Arial"/>
                  <w:color w:val="1155CC"/>
                  <w:sz w:val="16"/>
                  <w:szCs w:val="16"/>
                </w:rPr>
                <w:t>isabel@indiepr.es</w:t>
              </w:r>
            </w:hyperlink>
          </w:p>
          <w:p w14:paraId="658BE8C8" w14:textId="77777777" w:rsidR="00596F78" w:rsidRPr="00CC188B" w:rsidRDefault="00596F78" w:rsidP="00985122">
            <w:pPr>
              <w:pStyle w:val="NormalWeb"/>
              <w:spacing w:before="0" w:beforeAutospacing="0" w:after="0" w:afterAutospacing="0"/>
              <w:jc w:val="both"/>
              <w:rPr>
                <w:rFonts w:ascii="Arial" w:hAnsi="Arial" w:cs="Arial"/>
                <w:sz w:val="16"/>
                <w:szCs w:val="16"/>
              </w:rPr>
            </w:pPr>
          </w:p>
          <w:p w14:paraId="436E1C98" w14:textId="77777777" w:rsidR="00596F78" w:rsidRPr="00CC188B" w:rsidRDefault="00596F78" w:rsidP="00985122">
            <w:pPr>
              <w:pStyle w:val="NormalWeb"/>
              <w:spacing w:before="0" w:beforeAutospacing="0" w:after="0" w:afterAutospacing="0"/>
              <w:jc w:val="both"/>
              <w:rPr>
                <w:rFonts w:ascii="Arial" w:hAnsi="Arial" w:cs="Arial"/>
                <w:sz w:val="16"/>
                <w:szCs w:val="16"/>
              </w:rPr>
            </w:pPr>
            <w:r w:rsidRPr="00CC188B">
              <w:rPr>
                <w:rFonts w:ascii="Arial" w:hAnsi="Arial" w:cs="Arial"/>
                <w:b/>
                <w:bCs/>
                <w:color w:val="000000"/>
                <w:sz w:val="16"/>
                <w:szCs w:val="16"/>
              </w:rPr>
              <w:t xml:space="preserve">Cristina Villanueva </w:t>
            </w:r>
          </w:p>
          <w:p w14:paraId="724BC82F" w14:textId="77777777" w:rsidR="00596F78" w:rsidRPr="00CC188B" w:rsidRDefault="00596F78" w:rsidP="00985122">
            <w:pPr>
              <w:pStyle w:val="NormalWeb"/>
              <w:spacing w:before="0" w:beforeAutospacing="0" w:after="0" w:afterAutospacing="0"/>
              <w:jc w:val="both"/>
              <w:rPr>
                <w:rFonts w:ascii="Arial" w:hAnsi="Arial" w:cs="Arial"/>
                <w:sz w:val="16"/>
                <w:szCs w:val="16"/>
              </w:rPr>
            </w:pPr>
            <w:r w:rsidRPr="00CC188B">
              <w:rPr>
                <w:rFonts w:ascii="Arial" w:hAnsi="Arial" w:cs="Arial"/>
                <w:color w:val="000000"/>
                <w:sz w:val="16"/>
                <w:szCs w:val="16"/>
              </w:rPr>
              <w:t>Tel.: 687 14 73 60</w:t>
            </w:r>
          </w:p>
          <w:p w14:paraId="604BB287" w14:textId="77777777" w:rsidR="00596F78" w:rsidRPr="00CC188B" w:rsidRDefault="00856100" w:rsidP="00985122">
            <w:pPr>
              <w:pStyle w:val="NormalWeb"/>
              <w:spacing w:before="0" w:beforeAutospacing="0" w:after="0" w:afterAutospacing="0"/>
              <w:jc w:val="both"/>
              <w:rPr>
                <w:rStyle w:val="Hipervnculo"/>
                <w:rFonts w:ascii="Arial" w:hAnsi="Arial" w:cs="Arial"/>
                <w:color w:val="1155CC"/>
                <w:sz w:val="16"/>
                <w:szCs w:val="16"/>
              </w:rPr>
            </w:pPr>
            <w:hyperlink r:id="rId12" w:history="1">
              <w:r w:rsidR="00596F78" w:rsidRPr="00CC188B">
                <w:rPr>
                  <w:rStyle w:val="Hipervnculo"/>
                  <w:rFonts w:ascii="Arial" w:hAnsi="Arial" w:cs="Arial"/>
                  <w:color w:val="1155CC"/>
                  <w:sz w:val="16"/>
                  <w:szCs w:val="16"/>
                </w:rPr>
                <w:t>cristina@indiepr.es</w:t>
              </w:r>
            </w:hyperlink>
          </w:p>
          <w:p w14:paraId="530CBDD5" w14:textId="77777777" w:rsidR="00596F78" w:rsidRPr="00CC188B" w:rsidRDefault="00596F78" w:rsidP="00985122">
            <w:pPr>
              <w:pStyle w:val="NormalWeb"/>
              <w:spacing w:before="0" w:beforeAutospacing="0" w:after="0" w:afterAutospacing="0"/>
              <w:ind w:left="34" w:hanging="34"/>
              <w:jc w:val="both"/>
              <w:rPr>
                <w:rFonts w:ascii="Arial" w:hAnsi="Arial" w:cs="Arial"/>
                <w:sz w:val="16"/>
                <w:szCs w:val="16"/>
                <w:lang w:val="en-US"/>
              </w:rPr>
            </w:pPr>
          </w:p>
          <w:p w14:paraId="2ADB7796" w14:textId="77777777" w:rsidR="00596F78" w:rsidRPr="00CC188B" w:rsidRDefault="00596F78" w:rsidP="00985122">
            <w:pPr>
              <w:ind w:left="142" w:right="-976"/>
              <w:jc w:val="both"/>
              <w:rPr>
                <w:rFonts w:ascii="Arial" w:hAnsi="Arial" w:cs="Arial"/>
                <w:sz w:val="16"/>
                <w:szCs w:val="16"/>
                <w:lang w:val="ca-ES"/>
              </w:rPr>
            </w:pPr>
          </w:p>
        </w:tc>
      </w:tr>
      <w:bookmarkEnd w:id="7"/>
      <w:bookmarkEnd w:id="8"/>
      <w:bookmarkEnd w:id="9"/>
    </w:tbl>
    <w:p w14:paraId="28A7232D" w14:textId="77777777" w:rsidR="00596F78" w:rsidRPr="00687087" w:rsidRDefault="00596F78" w:rsidP="00596F78">
      <w:pPr>
        <w:spacing w:line="276" w:lineRule="auto"/>
        <w:ind w:right="-1"/>
        <w:jc w:val="both"/>
        <w:rPr>
          <w:rFonts w:ascii="Arial" w:hAnsi="Arial" w:cs="Arial"/>
          <w:b/>
          <w:bCs/>
          <w:sz w:val="16"/>
          <w:szCs w:val="16"/>
          <w:lang w:val="en-US"/>
        </w:rPr>
      </w:pPr>
    </w:p>
    <w:bookmarkEnd w:id="2"/>
    <w:bookmarkEnd w:id="3"/>
    <w:bookmarkEnd w:id="4"/>
    <w:sectPr w:rsidR="00596F78" w:rsidRPr="00687087" w:rsidSect="00882FCB">
      <w:headerReference w:type="default" r:id="rId13"/>
      <w:footerReference w:type="even" r:id="rId14"/>
      <w:footerReference w:type="default" r:id="rId15"/>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18B05" w14:textId="77777777" w:rsidR="00547D42" w:rsidRDefault="00547D42">
      <w:r>
        <w:separator/>
      </w:r>
    </w:p>
  </w:endnote>
  <w:endnote w:type="continuationSeparator" w:id="0">
    <w:p w14:paraId="2E772BBA" w14:textId="77777777" w:rsidR="00547D42" w:rsidRDefault="0054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2012" w14:textId="77777777" w:rsidR="00FB1381"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52DA8" w14:textId="77777777" w:rsidR="00FB1381" w:rsidRDefault="00FB1381"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0A2D" w14:textId="77777777" w:rsidR="00FB1381" w:rsidRDefault="00FB1381" w:rsidP="006479E0">
    <w:pPr>
      <w:pStyle w:val="Piedepgina"/>
      <w:ind w:right="360"/>
    </w:pPr>
  </w:p>
  <w:p w14:paraId="23873518" w14:textId="77777777" w:rsidR="00FB1381" w:rsidRDefault="00346E05" w:rsidP="002815E4">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2" name="Imagen 34"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6D98" w14:textId="77777777" w:rsidR="00547D42" w:rsidRDefault="00547D42">
      <w:r>
        <w:separator/>
      </w:r>
    </w:p>
  </w:footnote>
  <w:footnote w:type="continuationSeparator" w:id="0">
    <w:p w14:paraId="0B9652B7" w14:textId="77777777" w:rsidR="00547D42" w:rsidRDefault="0054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2965" w14:textId="1EC216EA" w:rsidR="00FB1381" w:rsidRDefault="00882FCB" w:rsidP="00F34829">
    <w:pPr>
      <w:pStyle w:val="Encabezado"/>
      <w:rPr>
        <w:rFonts w:ascii="Verdana" w:hAnsi="Verdana"/>
        <w:noProof/>
        <w:color w:val="616161"/>
        <w:sz w:val="14"/>
        <w:szCs w:val="14"/>
      </w:rPr>
    </w:pPr>
    <w:r>
      <w:rPr>
        <w:noProof/>
      </w:rPr>
      <w:drawing>
        <wp:anchor distT="0" distB="0" distL="114300" distR="114300" simplePos="0" relativeHeight="251659264" behindDoc="0" locked="0" layoutInCell="1" allowOverlap="1" wp14:anchorId="311DCD64" wp14:editId="3F25A569">
          <wp:simplePos x="0" y="0"/>
          <wp:positionH relativeFrom="column">
            <wp:posOffset>4301300</wp:posOffset>
          </wp:positionH>
          <wp:positionV relativeFrom="paragraph">
            <wp:posOffset>-174438</wp:posOffset>
          </wp:positionV>
          <wp:extent cx="1234440" cy="666750"/>
          <wp:effectExtent l="19050" t="0" r="3810" b="0"/>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234440" cy="666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4"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0"/>
  </w:num>
  <w:num w:numId="2" w16cid:durableId="1342783302">
    <w:abstractNumId w:val="3"/>
  </w:num>
  <w:num w:numId="3" w16cid:durableId="305208792">
    <w:abstractNumId w:val="2"/>
  </w:num>
  <w:num w:numId="4" w16cid:durableId="126244196">
    <w:abstractNumId w:val="1"/>
  </w:num>
  <w:num w:numId="5" w16cid:durableId="1245341768">
    <w:abstractNumId w:val="5"/>
  </w:num>
  <w:num w:numId="6" w16cid:durableId="597829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68C6"/>
    <w:rsid w:val="000074CA"/>
    <w:rsid w:val="000101F6"/>
    <w:rsid w:val="0001254E"/>
    <w:rsid w:val="000166E0"/>
    <w:rsid w:val="00017815"/>
    <w:rsid w:val="000258CF"/>
    <w:rsid w:val="00042488"/>
    <w:rsid w:val="00063579"/>
    <w:rsid w:val="00066C14"/>
    <w:rsid w:val="0008256A"/>
    <w:rsid w:val="000869A2"/>
    <w:rsid w:val="000A1973"/>
    <w:rsid w:val="000C41F9"/>
    <w:rsid w:val="000D2B5A"/>
    <w:rsid w:val="0012170F"/>
    <w:rsid w:val="00124DEA"/>
    <w:rsid w:val="001319E5"/>
    <w:rsid w:val="001324E2"/>
    <w:rsid w:val="001442A6"/>
    <w:rsid w:val="001526BE"/>
    <w:rsid w:val="00156E14"/>
    <w:rsid w:val="00171AAA"/>
    <w:rsid w:val="001740C7"/>
    <w:rsid w:val="00181155"/>
    <w:rsid w:val="001A2A76"/>
    <w:rsid w:val="001B39AD"/>
    <w:rsid w:val="001F3A45"/>
    <w:rsid w:val="00204E64"/>
    <w:rsid w:val="002059D2"/>
    <w:rsid w:val="00205D68"/>
    <w:rsid w:val="00212129"/>
    <w:rsid w:val="002246BA"/>
    <w:rsid w:val="00231877"/>
    <w:rsid w:val="002331A8"/>
    <w:rsid w:val="0024317A"/>
    <w:rsid w:val="00294475"/>
    <w:rsid w:val="002A3D92"/>
    <w:rsid w:val="002A78A1"/>
    <w:rsid w:val="002B3F52"/>
    <w:rsid w:val="002C01E7"/>
    <w:rsid w:val="002C02D9"/>
    <w:rsid w:val="002C3F0D"/>
    <w:rsid w:val="002D032D"/>
    <w:rsid w:val="002D4117"/>
    <w:rsid w:val="003019C9"/>
    <w:rsid w:val="0031490C"/>
    <w:rsid w:val="0032424C"/>
    <w:rsid w:val="00326125"/>
    <w:rsid w:val="00332D02"/>
    <w:rsid w:val="00336187"/>
    <w:rsid w:val="00337FD2"/>
    <w:rsid w:val="00344595"/>
    <w:rsid w:val="00346E05"/>
    <w:rsid w:val="003470C8"/>
    <w:rsid w:val="003509A5"/>
    <w:rsid w:val="0036538C"/>
    <w:rsid w:val="00380B8C"/>
    <w:rsid w:val="00383F58"/>
    <w:rsid w:val="00390D3C"/>
    <w:rsid w:val="003A214F"/>
    <w:rsid w:val="003A2B29"/>
    <w:rsid w:val="003A49AD"/>
    <w:rsid w:val="003A6138"/>
    <w:rsid w:val="003D0E85"/>
    <w:rsid w:val="003D4F9E"/>
    <w:rsid w:val="003D6B89"/>
    <w:rsid w:val="00401989"/>
    <w:rsid w:val="00407AD8"/>
    <w:rsid w:val="0041325B"/>
    <w:rsid w:val="0044035B"/>
    <w:rsid w:val="00441AA5"/>
    <w:rsid w:val="004612C2"/>
    <w:rsid w:val="00493CFD"/>
    <w:rsid w:val="004958BB"/>
    <w:rsid w:val="00497689"/>
    <w:rsid w:val="004C0F40"/>
    <w:rsid w:val="004C607E"/>
    <w:rsid w:val="004D1FAF"/>
    <w:rsid w:val="004E23C4"/>
    <w:rsid w:val="004E42D2"/>
    <w:rsid w:val="004F67EC"/>
    <w:rsid w:val="00505A88"/>
    <w:rsid w:val="00512001"/>
    <w:rsid w:val="005201CA"/>
    <w:rsid w:val="00533536"/>
    <w:rsid w:val="00541A7B"/>
    <w:rsid w:val="00542D3E"/>
    <w:rsid w:val="00546498"/>
    <w:rsid w:val="00547D42"/>
    <w:rsid w:val="00561B53"/>
    <w:rsid w:val="00566639"/>
    <w:rsid w:val="00576DDF"/>
    <w:rsid w:val="00577B92"/>
    <w:rsid w:val="00596F78"/>
    <w:rsid w:val="005A38E8"/>
    <w:rsid w:val="005A7DB1"/>
    <w:rsid w:val="005A7E9C"/>
    <w:rsid w:val="005C33ED"/>
    <w:rsid w:val="005C4439"/>
    <w:rsid w:val="005D1AE9"/>
    <w:rsid w:val="005D5995"/>
    <w:rsid w:val="005D5DC2"/>
    <w:rsid w:val="005E0E99"/>
    <w:rsid w:val="005E4173"/>
    <w:rsid w:val="005F1CEB"/>
    <w:rsid w:val="006235C2"/>
    <w:rsid w:val="0064466A"/>
    <w:rsid w:val="006515B4"/>
    <w:rsid w:val="00652342"/>
    <w:rsid w:val="00663580"/>
    <w:rsid w:val="00687087"/>
    <w:rsid w:val="00694B11"/>
    <w:rsid w:val="006972C0"/>
    <w:rsid w:val="006B6CC7"/>
    <w:rsid w:val="006E6724"/>
    <w:rsid w:val="006F04FD"/>
    <w:rsid w:val="00710280"/>
    <w:rsid w:val="00720F29"/>
    <w:rsid w:val="0072269E"/>
    <w:rsid w:val="00731C5F"/>
    <w:rsid w:val="00750C5B"/>
    <w:rsid w:val="007A0082"/>
    <w:rsid w:val="007A74B1"/>
    <w:rsid w:val="007B59D1"/>
    <w:rsid w:val="007B679F"/>
    <w:rsid w:val="007E3CDF"/>
    <w:rsid w:val="00801C70"/>
    <w:rsid w:val="00825CE9"/>
    <w:rsid w:val="00834898"/>
    <w:rsid w:val="00836F8E"/>
    <w:rsid w:val="00841381"/>
    <w:rsid w:val="00853C2E"/>
    <w:rsid w:val="00856100"/>
    <w:rsid w:val="00857C81"/>
    <w:rsid w:val="008764B5"/>
    <w:rsid w:val="00882FCB"/>
    <w:rsid w:val="00885750"/>
    <w:rsid w:val="0089190E"/>
    <w:rsid w:val="00894DEA"/>
    <w:rsid w:val="008A4224"/>
    <w:rsid w:val="008B0BEA"/>
    <w:rsid w:val="008B155B"/>
    <w:rsid w:val="008C0114"/>
    <w:rsid w:val="008C5AB0"/>
    <w:rsid w:val="008C7DC2"/>
    <w:rsid w:val="008D17D9"/>
    <w:rsid w:val="008D39F2"/>
    <w:rsid w:val="008E54AD"/>
    <w:rsid w:val="008E730B"/>
    <w:rsid w:val="008F077C"/>
    <w:rsid w:val="00910200"/>
    <w:rsid w:val="00927308"/>
    <w:rsid w:val="00932CB7"/>
    <w:rsid w:val="00942998"/>
    <w:rsid w:val="009436E0"/>
    <w:rsid w:val="0097553E"/>
    <w:rsid w:val="00977BE7"/>
    <w:rsid w:val="00981941"/>
    <w:rsid w:val="0098460B"/>
    <w:rsid w:val="009A0E87"/>
    <w:rsid w:val="009A1EB0"/>
    <w:rsid w:val="009A3526"/>
    <w:rsid w:val="009A6F8A"/>
    <w:rsid w:val="009C2675"/>
    <w:rsid w:val="009D3CF7"/>
    <w:rsid w:val="009E6171"/>
    <w:rsid w:val="009F01EA"/>
    <w:rsid w:val="009F1332"/>
    <w:rsid w:val="009F7DB9"/>
    <w:rsid w:val="009F7E1C"/>
    <w:rsid w:val="00A33F01"/>
    <w:rsid w:val="00A41710"/>
    <w:rsid w:val="00A50B4D"/>
    <w:rsid w:val="00A52AAA"/>
    <w:rsid w:val="00A52E71"/>
    <w:rsid w:val="00A56426"/>
    <w:rsid w:val="00A574BF"/>
    <w:rsid w:val="00A7208B"/>
    <w:rsid w:val="00A73C99"/>
    <w:rsid w:val="00AA5C1C"/>
    <w:rsid w:val="00AB24A2"/>
    <w:rsid w:val="00AC6E5B"/>
    <w:rsid w:val="00AF11D7"/>
    <w:rsid w:val="00B03429"/>
    <w:rsid w:val="00B05CD9"/>
    <w:rsid w:val="00B05D48"/>
    <w:rsid w:val="00B116AF"/>
    <w:rsid w:val="00B5158D"/>
    <w:rsid w:val="00B628EE"/>
    <w:rsid w:val="00B8069B"/>
    <w:rsid w:val="00B963D0"/>
    <w:rsid w:val="00BB1160"/>
    <w:rsid w:val="00BB12C5"/>
    <w:rsid w:val="00BB39D9"/>
    <w:rsid w:val="00BC45B7"/>
    <w:rsid w:val="00BC46BE"/>
    <w:rsid w:val="00BE22AA"/>
    <w:rsid w:val="00BF2547"/>
    <w:rsid w:val="00BF5E11"/>
    <w:rsid w:val="00BF7FDF"/>
    <w:rsid w:val="00C145C5"/>
    <w:rsid w:val="00C536C9"/>
    <w:rsid w:val="00C61314"/>
    <w:rsid w:val="00C7314E"/>
    <w:rsid w:val="00C83097"/>
    <w:rsid w:val="00C91CCE"/>
    <w:rsid w:val="00C952AF"/>
    <w:rsid w:val="00CA0905"/>
    <w:rsid w:val="00CC188B"/>
    <w:rsid w:val="00CF74FF"/>
    <w:rsid w:val="00D02D48"/>
    <w:rsid w:val="00D04D6F"/>
    <w:rsid w:val="00D21BC9"/>
    <w:rsid w:val="00D27B5C"/>
    <w:rsid w:val="00D3343D"/>
    <w:rsid w:val="00D3571D"/>
    <w:rsid w:val="00D36245"/>
    <w:rsid w:val="00D63AB2"/>
    <w:rsid w:val="00D64482"/>
    <w:rsid w:val="00D7641E"/>
    <w:rsid w:val="00D90EF8"/>
    <w:rsid w:val="00D92B75"/>
    <w:rsid w:val="00DB0F1B"/>
    <w:rsid w:val="00DB45BA"/>
    <w:rsid w:val="00DB5EEF"/>
    <w:rsid w:val="00DC304A"/>
    <w:rsid w:val="00DC6709"/>
    <w:rsid w:val="00DD4924"/>
    <w:rsid w:val="00DF1DDF"/>
    <w:rsid w:val="00DF2519"/>
    <w:rsid w:val="00DF3108"/>
    <w:rsid w:val="00E02B78"/>
    <w:rsid w:val="00E10601"/>
    <w:rsid w:val="00E13675"/>
    <w:rsid w:val="00E13BED"/>
    <w:rsid w:val="00E14B59"/>
    <w:rsid w:val="00E151DB"/>
    <w:rsid w:val="00E375F1"/>
    <w:rsid w:val="00E53052"/>
    <w:rsid w:val="00E675C5"/>
    <w:rsid w:val="00E845CF"/>
    <w:rsid w:val="00E91772"/>
    <w:rsid w:val="00EA5DFA"/>
    <w:rsid w:val="00EA7C7E"/>
    <w:rsid w:val="00ED4D55"/>
    <w:rsid w:val="00ED788C"/>
    <w:rsid w:val="00EF01D2"/>
    <w:rsid w:val="00EF4233"/>
    <w:rsid w:val="00EF7ED2"/>
    <w:rsid w:val="00F00E57"/>
    <w:rsid w:val="00F03D39"/>
    <w:rsid w:val="00F0730E"/>
    <w:rsid w:val="00F17A4D"/>
    <w:rsid w:val="00F24D52"/>
    <w:rsid w:val="00F34988"/>
    <w:rsid w:val="00F403AB"/>
    <w:rsid w:val="00F45079"/>
    <w:rsid w:val="00F45C5A"/>
    <w:rsid w:val="00F5395E"/>
    <w:rsid w:val="00F72967"/>
    <w:rsid w:val="00F73A73"/>
    <w:rsid w:val="00F93A2E"/>
    <w:rsid w:val="00F95E09"/>
    <w:rsid w:val="00FB1381"/>
    <w:rsid w:val="00FB561C"/>
    <w:rsid w:val="00FC3937"/>
    <w:rsid w:val="00FC7D4B"/>
    <w:rsid w:val="00FF4E94"/>
    <w:rsid w:val="00FF6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Revisin">
    <w:name w:val="Revision"/>
    <w:hidden/>
    <w:uiPriority w:val="99"/>
    <w:semiHidden/>
    <w:rsid w:val="00F17A4D"/>
    <w:pPr>
      <w:spacing w:after="0" w:line="240" w:lineRule="auto"/>
    </w:pPr>
    <w:rPr>
      <w:rFonts w:ascii="Times New Roman" w:eastAsia="MS Mincho"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82935874">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168598454">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23087165">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625505787">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9318615">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powergroup.es/estudios/proyeccion-empleo-cuarto-trimestre-202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istina@indiepr.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abel@indiepr.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uan.gomez@manpowergroup.es" TargetMode="External"/><Relationship Id="rId4" Type="http://schemas.openxmlformats.org/officeDocument/2006/relationships/webSettings" Target="webSettings.xml"/><Relationship Id="rId9" Type="http://schemas.openxmlformats.org/officeDocument/2006/relationships/hyperlink" Target="http://www.manpowergroup.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841</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 Díaz Curiel (Content Specialist)</dc:creator>
  <cp:keywords/>
  <dc:description/>
  <cp:lastModifiedBy>Isabel Gata</cp:lastModifiedBy>
  <cp:revision>11</cp:revision>
  <cp:lastPrinted>2023-09-12T10:50:00Z</cp:lastPrinted>
  <dcterms:created xsi:type="dcterms:W3CDTF">2023-09-07T10:48:00Z</dcterms:created>
  <dcterms:modified xsi:type="dcterms:W3CDTF">2023-09-18T15:17:00Z</dcterms:modified>
</cp:coreProperties>
</file>