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76782DA7"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AA5C1C">
        <w:rPr>
          <w:rFonts w:ascii="Arial" w:eastAsia="Arial" w:hAnsi="Arial" w:cs="Arial"/>
          <w:b/>
          <w:color w:val="000000"/>
          <w:sz w:val="20"/>
          <w:szCs w:val="20"/>
          <w:u w:val="single"/>
        </w:rPr>
        <w:t>octubre-diciembre</w:t>
      </w:r>
      <w:r w:rsidRPr="00687087">
        <w:rPr>
          <w:rFonts w:ascii="Arial" w:eastAsia="Arial" w:hAnsi="Arial" w:cs="Arial"/>
          <w:b/>
          <w:color w:val="000000"/>
          <w:sz w:val="20"/>
          <w:szCs w:val="20"/>
          <w:u w:val="single"/>
        </w:rPr>
        <w:t xml:space="preserve"> 202</w:t>
      </w:r>
      <w:r w:rsidR="00D7641E" w:rsidRPr="00687087">
        <w:rPr>
          <w:rFonts w:ascii="Arial" w:eastAsia="Arial" w:hAnsi="Arial" w:cs="Arial"/>
          <w:b/>
          <w:color w:val="000000"/>
          <w:sz w:val="20"/>
          <w:szCs w:val="20"/>
          <w:u w:val="single"/>
        </w:rPr>
        <w:t>3</w:t>
      </w:r>
    </w:p>
    <w:p w14:paraId="16AAD25D" w14:textId="221F3DE5"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1B9B7597" w14:textId="100DF372" w:rsidR="00AA5C1C" w:rsidRPr="005D5995" w:rsidRDefault="00E02B78" w:rsidP="00546498">
      <w:pPr>
        <w:pStyle w:val="Prrafodelista"/>
        <w:spacing w:line="276" w:lineRule="auto"/>
        <w:ind w:left="0" w:right="-1"/>
        <w:jc w:val="center"/>
        <w:rPr>
          <w:rFonts w:ascii="Arial" w:eastAsia="Arial" w:hAnsi="Arial" w:cs="Arial"/>
          <w:b/>
          <w:bCs/>
          <w:sz w:val="36"/>
          <w:szCs w:val="36"/>
        </w:rPr>
      </w:pPr>
      <w:r>
        <w:rPr>
          <w:rFonts w:ascii="Arial" w:eastAsia="Arial" w:hAnsi="Arial" w:cs="Arial"/>
          <w:b/>
          <w:bCs/>
          <w:sz w:val="36"/>
          <w:szCs w:val="36"/>
        </w:rPr>
        <w:t>Las empresas de</w:t>
      </w:r>
      <w:r w:rsidR="001526BE" w:rsidRPr="005D5995">
        <w:rPr>
          <w:rFonts w:ascii="Arial" w:eastAsia="Arial" w:hAnsi="Arial" w:cs="Arial"/>
          <w:b/>
          <w:bCs/>
          <w:sz w:val="36"/>
          <w:szCs w:val="36"/>
        </w:rPr>
        <w:t xml:space="preserve">l sector </w:t>
      </w:r>
      <w:r w:rsidR="00596F78" w:rsidRPr="005D5995">
        <w:rPr>
          <w:rFonts w:ascii="Arial" w:eastAsia="Arial" w:hAnsi="Arial" w:cs="Arial"/>
          <w:b/>
          <w:bCs/>
          <w:sz w:val="36"/>
          <w:szCs w:val="36"/>
        </w:rPr>
        <w:t xml:space="preserve">de la Energía </w:t>
      </w:r>
      <w:r w:rsidR="005D5995">
        <w:rPr>
          <w:rFonts w:ascii="Arial" w:eastAsia="Arial" w:hAnsi="Arial" w:cs="Arial"/>
          <w:b/>
          <w:bCs/>
          <w:sz w:val="36"/>
          <w:szCs w:val="36"/>
        </w:rPr>
        <w:t>lidera</w:t>
      </w:r>
      <w:r>
        <w:rPr>
          <w:rFonts w:ascii="Arial" w:eastAsia="Arial" w:hAnsi="Arial" w:cs="Arial"/>
          <w:b/>
          <w:bCs/>
          <w:sz w:val="36"/>
          <w:szCs w:val="36"/>
        </w:rPr>
        <w:t>n</w:t>
      </w:r>
      <w:r w:rsidR="00596F78" w:rsidRPr="005D5995">
        <w:rPr>
          <w:rFonts w:ascii="Arial" w:eastAsia="Arial" w:hAnsi="Arial" w:cs="Arial"/>
          <w:b/>
          <w:bCs/>
          <w:sz w:val="36"/>
          <w:szCs w:val="36"/>
        </w:rPr>
        <w:t xml:space="preserve"> las </w:t>
      </w:r>
      <w:r w:rsidR="00542D3E" w:rsidRPr="005D5995">
        <w:rPr>
          <w:rFonts w:ascii="Arial" w:eastAsia="Arial" w:hAnsi="Arial" w:cs="Arial"/>
          <w:b/>
          <w:bCs/>
          <w:sz w:val="36"/>
          <w:szCs w:val="36"/>
        </w:rPr>
        <w:t xml:space="preserve">intenciones de contratación </w:t>
      </w:r>
      <w:r w:rsidR="003D6B89" w:rsidRPr="005D5995">
        <w:rPr>
          <w:rFonts w:ascii="Arial" w:eastAsia="Arial" w:hAnsi="Arial" w:cs="Arial"/>
          <w:b/>
          <w:bCs/>
          <w:sz w:val="36"/>
          <w:szCs w:val="36"/>
        </w:rPr>
        <w:t xml:space="preserve">para el </w:t>
      </w:r>
      <w:r w:rsidR="00AA5C1C" w:rsidRPr="005D5995">
        <w:rPr>
          <w:rFonts w:ascii="Arial" w:eastAsia="Arial" w:hAnsi="Arial" w:cs="Arial"/>
          <w:b/>
          <w:bCs/>
          <w:sz w:val="36"/>
          <w:szCs w:val="36"/>
        </w:rPr>
        <w:t>último trimestre del año</w:t>
      </w:r>
      <w:r w:rsidR="00542D3E" w:rsidRPr="005D5995">
        <w:rPr>
          <w:rFonts w:ascii="Arial" w:eastAsia="Arial" w:hAnsi="Arial" w:cs="Arial"/>
          <w:b/>
          <w:bCs/>
          <w:sz w:val="36"/>
          <w:szCs w:val="36"/>
        </w:rPr>
        <w:t xml:space="preserve"> en España</w:t>
      </w:r>
    </w:p>
    <w:p w14:paraId="4C1B7BC2" w14:textId="77777777" w:rsidR="00AA5C1C" w:rsidRPr="002C3F0D" w:rsidRDefault="00AA5C1C" w:rsidP="004612C2">
      <w:pPr>
        <w:pStyle w:val="Prrafodelista"/>
        <w:spacing w:line="276" w:lineRule="auto"/>
        <w:ind w:left="567" w:right="566"/>
        <w:jc w:val="center"/>
        <w:rPr>
          <w:rFonts w:ascii="Arial" w:eastAsia="Arial" w:hAnsi="Arial" w:cs="Arial"/>
          <w:b/>
          <w:bCs/>
          <w:sz w:val="16"/>
          <w:szCs w:val="16"/>
        </w:rPr>
      </w:pPr>
    </w:p>
    <w:p w14:paraId="3F7DFA77" w14:textId="73C0A21A" w:rsidR="001526BE" w:rsidRDefault="00E02B78" w:rsidP="00546498">
      <w:pPr>
        <w:pStyle w:val="Prrafodelista"/>
        <w:numPr>
          <w:ilvl w:val="0"/>
          <w:numId w:val="1"/>
        </w:numPr>
        <w:spacing w:line="276" w:lineRule="auto"/>
        <w:ind w:left="360"/>
        <w:jc w:val="both"/>
        <w:rPr>
          <w:rFonts w:ascii="Arial" w:eastAsia="Arial" w:hAnsi="Arial" w:cs="Arial"/>
          <w:b/>
          <w:sz w:val="23"/>
          <w:szCs w:val="23"/>
        </w:rPr>
      </w:pPr>
      <w:bookmarkStart w:id="0" w:name="_Hlk113557077"/>
      <w:r>
        <w:rPr>
          <w:rFonts w:ascii="Arial" w:eastAsia="Arial" w:hAnsi="Arial" w:cs="Arial"/>
          <w:b/>
          <w:sz w:val="23"/>
          <w:szCs w:val="23"/>
        </w:rPr>
        <w:t>A pesar de que decrece en cinco puntos respecto a los meses veraniegos, l</w:t>
      </w:r>
      <w:r w:rsidR="001526BE">
        <w:rPr>
          <w:rFonts w:ascii="Arial" w:eastAsia="Arial" w:hAnsi="Arial" w:cs="Arial"/>
          <w:b/>
          <w:sz w:val="23"/>
          <w:szCs w:val="23"/>
        </w:rPr>
        <w:t>os empresarios del sector apuntan a una proyección neta del 26%.</w:t>
      </w:r>
    </w:p>
    <w:p w14:paraId="628DF986" w14:textId="77777777" w:rsidR="001526BE" w:rsidRDefault="001526BE" w:rsidP="001526BE">
      <w:pPr>
        <w:pStyle w:val="Prrafodelista"/>
        <w:spacing w:line="276" w:lineRule="auto"/>
        <w:ind w:left="360"/>
        <w:jc w:val="both"/>
        <w:rPr>
          <w:rFonts w:ascii="Arial" w:eastAsia="Arial" w:hAnsi="Arial" w:cs="Arial"/>
          <w:b/>
          <w:sz w:val="23"/>
          <w:szCs w:val="23"/>
        </w:rPr>
      </w:pPr>
    </w:p>
    <w:p w14:paraId="6555E4A4" w14:textId="39FA7072" w:rsidR="00596F78" w:rsidRPr="00C145C5" w:rsidRDefault="00596F78" w:rsidP="00596F78">
      <w:pPr>
        <w:pStyle w:val="Prrafodelista"/>
        <w:numPr>
          <w:ilvl w:val="0"/>
          <w:numId w:val="1"/>
        </w:numPr>
        <w:spacing w:line="276" w:lineRule="auto"/>
        <w:ind w:left="360"/>
        <w:jc w:val="both"/>
        <w:rPr>
          <w:rFonts w:ascii="Arial" w:eastAsia="Arial" w:hAnsi="Arial" w:cs="Arial"/>
          <w:b/>
          <w:bCs/>
          <w:sz w:val="22"/>
          <w:szCs w:val="22"/>
        </w:rPr>
      </w:pPr>
      <w:r>
        <w:rPr>
          <w:rFonts w:ascii="Arial" w:eastAsia="Arial" w:hAnsi="Arial" w:cs="Arial"/>
          <w:b/>
          <w:bCs/>
          <w:sz w:val="22"/>
          <w:szCs w:val="22"/>
        </w:rPr>
        <w:t>Con el mismo resultado que Energía</w:t>
      </w:r>
      <w:r w:rsidRPr="00C145C5">
        <w:rPr>
          <w:rFonts w:ascii="Arial" w:eastAsia="Arial" w:hAnsi="Arial" w:cs="Arial"/>
          <w:b/>
          <w:bCs/>
          <w:sz w:val="22"/>
          <w:szCs w:val="22"/>
        </w:rPr>
        <w:t xml:space="preserve">, </w:t>
      </w:r>
      <w:r>
        <w:rPr>
          <w:rFonts w:ascii="Arial" w:eastAsia="Arial" w:hAnsi="Arial" w:cs="Arial"/>
          <w:b/>
          <w:bCs/>
          <w:sz w:val="22"/>
          <w:szCs w:val="22"/>
        </w:rPr>
        <w:t xml:space="preserve">los sectores de Transporte y logística </w:t>
      </w:r>
      <w:r w:rsidRPr="00C145C5">
        <w:rPr>
          <w:rFonts w:ascii="Arial" w:eastAsia="Arial" w:hAnsi="Arial" w:cs="Arial"/>
          <w:b/>
          <w:bCs/>
          <w:sz w:val="22"/>
          <w:szCs w:val="22"/>
        </w:rPr>
        <w:t xml:space="preserve">y </w:t>
      </w:r>
      <w:r>
        <w:rPr>
          <w:rFonts w:ascii="Arial" w:eastAsia="Arial" w:hAnsi="Arial" w:cs="Arial"/>
          <w:b/>
          <w:bCs/>
          <w:sz w:val="22"/>
          <w:szCs w:val="22"/>
        </w:rPr>
        <w:t xml:space="preserve">de </w:t>
      </w:r>
      <w:r w:rsidRPr="00C145C5">
        <w:rPr>
          <w:rFonts w:ascii="Arial" w:eastAsia="Arial" w:hAnsi="Arial" w:cs="Arial"/>
          <w:b/>
          <w:bCs/>
          <w:sz w:val="22"/>
          <w:szCs w:val="22"/>
        </w:rPr>
        <w:t xml:space="preserve">Finanzas e </w:t>
      </w:r>
      <w:r>
        <w:rPr>
          <w:rFonts w:ascii="Arial" w:eastAsia="Arial" w:hAnsi="Arial" w:cs="Arial"/>
          <w:b/>
          <w:bCs/>
          <w:sz w:val="22"/>
          <w:szCs w:val="22"/>
        </w:rPr>
        <w:t>i</w:t>
      </w:r>
      <w:r w:rsidRPr="00C145C5">
        <w:rPr>
          <w:rFonts w:ascii="Arial" w:eastAsia="Arial" w:hAnsi="Arial" w:cs="Arial"/>
          <w:b/>
          <w:bCs/>
          <w:sz w:val="22"/>
          <w:szCs w:val="22"/>
        </w:rPr>
        <w:t>nmobiliario</w:t>
      </w:r>
      <w:r>
        <w:rPr>
          <w:rFonts w:ascii="Arial" w:eastAsia="Arial" w:hAnsi="Arial" w:cs="Arial"/>
          <w:b/>
          <w:bCs/>
          <w:sz w:val="22"/>
          <w:szCs w:val="22"/>
        </w:rPr>
        <w:t xml:space="preserve"> comparten pódium de cara al periodo de octubre a diciembre. En el lado opuesto se encuentra Salud y farmacia (6%).</w:t>
      </w:r>
    </w:p>
    <w:p w14:paraId="30EA3F22" w14:textId="7755AEE4" w:rsidR="00894DEA" w:rsidRDefault="00894DEA" w:rsidP="0008256A">
      <w:pPr>
        <w:rPr>
          <w:rFonts w:ascii="Arial" w:eastAsia="Arial" w:hAnsi="Arial" w:cs="Arial"/>
          <w:b/>
          <w:bCs/>
          <w:sz w:val="22"/>
          <w:szCs w:val="22"/>
        </w:rPr>
      </w:pPr>
    </w:p>
    <w:p w14:paraId="2D2347A2" w14:textId="77777777" w:rsidR="0008256A" w:rsidRPr="0008256A" w:rsidRDefault="0008256A" w:rsidP="0008256A">
      <w:pPr>
        <w:rPr>
          <w:rFonts w:ascii="Arial" w:eastAsia="Arial" w:hAnsi="Arial" w:cs="Arial"/>
          <w:b/>
          <w:bCs/>
          <w:sz w:val="22"/>
          <w:szCs w:val="22"/>
        </w:rPr>
      </w:pPr>
    </w:p>
    <w:bookmarkEnd w:id="0"/>
    <w:p w14:paraId="26489B48" w14:textId="6F7435C1" w:rsidR="00566639" w:rsidRDefault="001A2A76" w:rsidP="001442A6">
      <w:pPr>
        <w:spacing w:line="276" w:lineRule="auto"/>
        <w:jc w:val="both"/>
        <w:rPr>
          <w:rFonts w:ascii="Arial" w:eastAsia="Arial" w:hAnsi="Arial" w:cs="Arial"/>
          <w:bCs/>
          <w:sz w:val="22"/>
          <w:szCs w:val="22"/>
        </w:rPr>
      </w:pPr>
      <w:r w:rsidRPr="00204E64">
        <w:rPr>
          <w:rFonts w:ascii="Arial" w:eastAsia="Arial" w:hAnsi="Arial" w:cs="Arial"/>
          <w:b/>
          <w:sz w:val="22"/>
          <w:szCs w:val="22"/>
        </w:rPr>
        <w:t xml:space="preserve">Madrid, </w:t>
      </w:r>
      <w:r w:rsidR="00380B8C" w:rsidRPr="00204E64">
        <w:rPr>
          <w:rFonts w:ascii="Arial" w:eastAsia="Arial" w:hAnsi="Arial" w:cs="Arial"/>
          <w:b/>
          <w:sz w:val="22"/>
          <w:szCs w:val="22"/>
        </w:rPr>
        <w:t>1</w:t>
      </w:r>
      <w:r w:rsidR="00566639">
        <w:rPr>
          <w:rFonts w:ascii="Arial" w:eastAsia="Arial" w:hAnsi="Arial" w:cs="Arial"/>
          <w:b/>
          <w:sz w:val="22"/>
          <w:szCs w:val="22"/>
        </w:rPr>
        <w:t>9</w:t>
      </w:r>
      <w:r w:rsidR="00380B8C" w:rsidRPr="00204E64">
        <w:rPr>
          <w:rFonts w:ascii="Arial" w:eastAsia="Arial" w:hAnsi="Arial" w:cs="Arial"/>
          <w:b/>
          <w:sz w:val="22"/>
          <w:szCs w:val="22"/>
        </w:rPr>
        <w:t xml:space="preserve"> de </w:t>
      </w:r>
      <w:r w:rsidR="00DF2519" w:rsidRPr="00204E64">
        <w:rPr>
          <w:rFonts w:ascii="Arial" w:eastAsia="Arial" w:hAnsi="Arial" w:cs="Arial"/>
          <w:b/>
          <w:sz w:val="22"/>
          <w:szCs w:val="22"/>
        </w:rPr>
        <w:t>septiembre</w:t>
      </w:r>
      <w:r w:rsidR="00D7641E" w:rsidRPr="00204E64">
        <w:rPr>
          <w:rFonts w:ascii="Arial" w:eastAsia="Arial" w:hAnsi="Arial" w:cs="Arial"/>
          <w:b/>
          <w:sz w:val="22"/>
          <w:szCs w:val="22"/>
        </w:rPr>
        <w:t xml:space="preserve"> </w:t>
      </w:r>
      <w:r w:rsidRPr="00204E64">
        <w:rPr>
          <w:rFonts w:ascii="Arial" w:eastAsia="Arial" w:hAnsi="Arial" w:cs="Arial"/>
          <w:b/>
          <w:sz w:val="22"/>
          <w:szCs w:val="22"/>
        </w:rPr>
        <w:t>de 202</w:t>
      </w:r>
      <w:r w:rsidR="00D7641E" w:rsidRPr="00204E64">
        <w:rPr>
          <w:rFonts w:ascii="Arial" w:eastAsia="Arial" w:hAnsi="Arial" w:cs="Arial"/>
          <w:b/>
          <w:sz w:val="22"/>
          <w:szCs w:val="22"/>
        </w:rPr>
        <w:t>3</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45347454"/>
      <w:bookmarkStart w:id="6" w:name="_Hlk137140302"/>
      <w:r w:rsidR="001526BE">
        <w:rPr>
          <w:rFonts w:ascii="Arial" w:eastAsia="Arial" w:hAnsi="Arial" w:cs="Arial"/>
          <w:bCs/>
          <w:sz w:val="22"/>
          <w:szCs w:val="22"/>
        </w:rPr>
        <w:t xml:space="preserve">El sector </w:t>
      </w:r>
      <w:r w:rsidR="00596F78">
        <w:rPr>
          <w:rFonts w:ascii="Arial" w:eastAsia="Arial" w:hAnsi="Arial" w:cs="Arial"/>
          <w:bCs/>
          <w:sz w:val="22"/>
          <w:szCs w:val="22"/>
        </w:rPr>
        <w:t xml:space="preserve">de la Energía </w:t>
      </w:r>
      <w:r w:rsidR="00EF01D2">
        <w:rPr>
          <w:rFonts w:ascii="Arial" w:eastAsia="Arial" w:hAnsi="Arial" w:cs="Arial"/>
          <w:bCs/>
          <w:sz w:val="22"/>
          <w:szCs w:val="22"/>
        </w:rPr>
        <w:t>se sitúa a la cabeza en</w:t>
      </w:r>
      <w:r w:rsidR="00566639">
        <w:rPr>
          <w:rFonts w:ascii="Arial" w:eastAsia="Arial" w:hAnsi="Arial" w:cs="Arial"/>
          <w:bCs/>
          <w:sz w:val="22"/>
          <w:szCs w:val="22"/>
        </w:rPr>
        <w:t xml:space="preserve"> las intenciones de contratación para los últimos meses del año. Con una </w:t>
      </w:r>
      <w:r w:rsidR="004E42D2">
        <w:rPr>
          <w:rFonts w:ascii="Arial" w:eastAsia="Arial" w:hAnsi="Arial" w:cs="Arial"/>
          <w:bCs/>
          <w:sz w:val="22"/>
          <w:szCs w:val="22"/>
        </w:rPr>
        <w:t xml:space="preserve">previsión </w:t>
      </w:r>
      <w:r w:rsidR="00566639">
        <w:rPr>
          <w:rFonts w:ascii="Arial" w:eastAsia="Arial" w:hAnsi="Arial" w:cs="Arial"/>
          <w:bCs/>
          <w:sz w:val="22"/>
          <w:szCs w:val="22"/>
        </w:rPr>
        <w:t xml:space="preserve">neta del 26%, los empresarios españoles </w:t>
      </w:r>
      <w:r w:rsidR="001526BE">
        <w:rPr>
          <w:rFonts w:ascii="Arial" w:eastAsia="Arial" w:hAnsi="Arial" w:cs="Arial"/>
          <w:bCs/>
          <w:sz w:val="22"/>
          <w:szCs w:val="22"/>
        </w:rPr>
        <w:t>de esta industria</w:t>
      </w:r>
      <w:r w:rsidR="00566639">
        <w:rPr>
          <w:rFonts w:ascii="Arial" w:eastAsia="Arial" w:hAnsi="Arial" w:cs="Arial"/>
          <w:bCs/>
          <w:sz w:val="22"/>
          <w:szCs w:val="22"/>
        </w:rPr>
        <w:t xml:space="preserve"> </w:t>
      </w:r>
      <w:r w:rsidR="00E02B78">
        <w:rPr>
          <w:rFonts w:ascii="Arial" w:eastAsia="Arial" w:hAnsi="Arial" w:cs="Arial"/>
          <w:bCs/>
          <w:sz w:val="22"/>
          <w:szCs w:val="22"/>
        </w:rPr>
        <w:t xml:space="preserve">se muestran optimistas sobre </w:t>
      </w:r>
      <w:r w:rsidR="00566639">
        <w:rPr>
          <w:rFonts w:ascii="Arial" w:eastAsia="Arial" w:hAnsi="Arial" w:cs="Arial"/>
          <w:bCs/>
          <w:sz w:val="22"/>
          <w:szCs w:val="22"/>
        </w:rPr>
        <w:t>la creación de empleo</w:t>
      </w:r>
      <w:r w:rsidR="004E42D2">
        <w:rPr>
          <w:rFonts w:ascii="Arial" w:eastAsia="Arial" w:hAnsi="Arial" w:cs="Arial"/>
          <w:b/>
          <w:sz w:val="22"/>
          <w:szCs w:val="22"/>
        </w:rPr>
        <w:t xml:space="preserve">, </w:t>
      </w:r>
      <w:r w:rsidR="004E42D2">
        <w:rPr>
          <w:rFonts w:ascii="Arial" w:eastAsia="Arial" w:hAnsi="Arial" w:cs="Arial"/>
          <w:bCs/>
          <w:sz w:val="22"/>
          <w:szCs w:val="22"/>
        </w:rPr>
        <w:t xml:space="preserve">según recoge </w:t>
      </w:r>
      <w:r w:rsidR="004E42D2" w:rsidRPr="00204E64">
        <w:rPr>
          <w:rFonts w:ascii="Arial" w:eastAsia="Arial" w:hAnsi="Arial" w:cs="Arial"/>
          <w:b/>
          <w:sz w:val="22"/>
          <w:szCs w:val="22"/>
        </w:rPr>
        <w:t xml:space="preserve">el </w:t>
      </w:r>
      <w:r w:rsidR="004E42D2">
        <w:rPr>
          <w:rFonts w:ascii="Arial" w:eastAsia="Arial" w:hAnsi="Arial" w:cs="Arial"/>
          <w:b/>
          <w:sz w:val="22"/>
          <w:szCs w:val="22"/>
        </w:rPr>
        <w:t>e</w:t>
      </w:r>
      <w:r w:rsidR="004E42D2" w:rsidRPr="00204E64">
        <w:rPr>
          <w:rFonts w:ascii="Arial" w:eastAsia="Arial" w:hAnsi="Arial" w:cs="Arial"/>
          <w:b/>
          <w:sz w:val="22"/>
          <w:szCs w:val="22"/>
        </w:rPr>
        <w:t>studio de Proyección de Empleo de ManpowerGroup para el cuarto trimestre de 2023</w:t>
      </w:r>
      <w:r w:rsidR="00566639">
        <w:rPr>
          <w:rFonts w:ascii="Arial" w:eastAsia="Arial" w:hAnsi="Arial" w:cs="Arial"/>
          <w:bCs/>
          <w:sz w:val="22"/>
          <w:szCs w:val="22"/>
        </w:rPr>
        <w:t>.</w:t>
      </w:r>
      <w:r w:rsidR="00E02B78">
        <w:rPr>
          <w:rFonts w:ascii="Arial" w:eastAsia="Arial" w:hAnsi="Arial" w:cs="Arial"/>
          <w:bCs/>
          <w:sz w:val="22"/>
          <w:szCs w:val="22"/>
        </w:rPr>
        <w:t xml:space="preserve"> No obstante, </w:t>
      </w:r>
      <w:r w:rsidR="006B524B">
        <w:rPr>
          <w:rFonts w:ascii="Arial" w:eastAsia="Arial" w:hAnsi="Arial" w:cs="Arial"/>
          <w:bCs/>
          <w:sz w:val="22"/>
          <w:szCs w:val="22"/>
        </w:rPr>
        <w:t xml:space="preserve">las </w:t>
      </w:r>
      <w:r w:rsidR="00E02B78">
        <w:rPr>
          <w:rFonts w:ascii="Arial" w:eastAsia="Arial" w:hAnsi="Arial" w:cs="Arial"/>
          <w:bCs/>
          <w:sz w:val="22"/>
          <w:szCs w:val="22"/>
        </w:rPr>
        <w:t xml:space="preserve">previsiones son </w:t>
      </w:r>
      <w:r w:rsidR="00E02B78" w:rsidRPr="001526BE">
        <w:rPr>
          <w:rFonts w:ascii="Arial" w:eastAsia="Arial" w:hAnsi="Arial" w:cs="Arial"/>
          <w:b/>
          <w:sz w:val="22"/>
          <w:szCs w:val="22"/>
        </w:rPr>
        <w:t xml:space="preserve">cinco puntos </w:t>
      </w:r>
      <w:r w:rsidR="00E02B78">
        <w:rPr>
          <w:rFonts w:ascii="Arial" w:eastAsia="Arial" w:hAnsi="Arial" w:cs="Arial"/>
          <w:b/>
          <w:sz w:val="22"/>
          <w:szCs w:val="22"/>
        </w:rPr>
        <w:t xml:space="preserve">inferiores a </w:t>
      </w:r>
      <w:r w:rsidR="00E02B78" w:rsidRPr="00BB12C5">
        <w:rPr>
          <w:rFonts w:ascii="Arial" w:eastAsia="Arial" w:hAnsi="Arial" w:cs="Arial"/>
          <w:b/>
          <w:sz w:val="22"/>
          <w:szCs w:val="22"/>
        </w:rPr>
        <w:t>l</w:t>
      </w:r>
      <w:r w:rsidR="00E02B78">
        <w:rPr>
          <w:rFonts w:ascii="Arial" w:eastAsia="Arial" w:hAnsi="Arial" w:cs="Arial"/>
          <w:b/>
          <w:sz w:val="22"/>
          <w:szCs w:val="22"/>
        </w:rPr>
        <w:t>a</w:t>
      </w:r>
      <w:r w:rsidR="00E02B78" w:rsidRPr="00BB12C5">
        <w:rPr>
          <w:rFonts w:ascii="Arial" w:eastAsia="Arial" w:hAnsi="Arial" w:cs="Arial"/>
          <w:b/>
          <w:sz w:val="22"/>
          <w:szCs w:val="22"/>
        </w:rPr>
        <w:t xml:space="preserve">s </w:t>
      </w:r>
      <w:r w:rsidR="00E02B78">
        <w:rPr>
          <w:rFonts w:ascii="Arial" w:eastAsia="Arial" w:hAnsi="Arial" w:cs="Arial"/>
          <w:b/>
          <w:sz w:val="22"/>
          <w:szCs w:val="22"/>
        </w:rPr>
        <w:t xml:space="preserve">registradas para los </w:t>
      </w:r>
      <w:r w:rsidR="00E02B78" w:rsidRPr="00BB12C5">
        <w:rPr>
          <w:rFonts w:ascii="Arial" w:eastAsia="Arial" w:hAnsi="Arial" w:cs="Arial"/>
          <w:b/>
          <w:sz w:val="22"/>
          <w:szCs w:val="22"/>
        </w:rPr>
        <w:t>meses veraniegos</w:t>
      </w:r>
      <w:r w:rsidR="00E02B78">
        <w:rPr>
          <w:rFonts w:ascii="Arial" w:eastAsia="Arial" w:hAnsi="Arial" w:cs="Arial"/>
          <w:b/>
          <w:sz w:val="22"/>
          <w:szCs w:val="22"/>
        </w:rPr>
        <w:t>.</w:t>
      </w:r>
    </w:p>
    <w:bookmarkEnd w:id="5"/>
    <w:p w14:paraId="3DC39997" w14:textId="77777777" w:rsidR="001526BE" w:rsidRDefault="001526BE" w:rsidP="001442A6">
      <w:pPr>
        <w:spacing w:line="276" w:lineRule="auto"/>
        <w:jc w:val="both"/>
        <w:rPr>
          <w:rFonts w:ascii="Arial" w:eastAsia="Arial" w:hAnsi="Arial" w:cs="Arial"/>
          <w:bCs/>
          <w:sz w:val="22"/>
          <w:szCs w:val="22"/>
        </w:rPr>
      </w:pPr>
    </w:p>
    <w:p w14:paraId="3B228173" w14:textId="3B99FC6F" w:rsidR="001526BE" w:rsidRPr="003018DE" w:rsidRDefault="005A38E8" w:rsidP="001526BE">
      <w:pPr>
        <w:spacing w:line="276" w:lineRule="auto"/>
        <w:jc w:val="both"/>
        <w:rPr>
          <w:rFonts w:ascii="Arial" w:eastAsia="Arial" w:hAnsi="Arial" w:cs="Arial"/>
          <w:sz w:val="22"/>
          <w:szCs w:val="22"/>
        </w:rPr>
      </w:pPr>
      <w:r>
        <w:rPr>
          <w:rFonts w:ascii="Arial" w:eastAsia="Arial" w:hAnsi="Arial" w:cs="Arial"/>
          <w:i/>
          <w:iCs/>
          <w:sz w:val="22"/>
          <w:szCs w:val="22"/>
        </w:rPr>
        <w:t>“</w:t>
      </w:r>
      <w:r w:rsidR="001526BE">
        <w:rPr>
          <w:rFonts w:ascii="Arial" w:eastAsia="Arial" w:hAnsi="Arial" w:cs="Arial"/>
          <w:i/>
          <w:iCs/>
          <w:sz w:val="22"/>
          <w:szCs w:val="22"/>
        </w:rPr>
        <w:t xml:space="preserve">La transición energética y el despliegue de las renovables sitúan al sector energético en un momento de </w:t>
      </w:r>
      <w:r w:rsidR="00596F78">
        <w:rPr>
          <w:rFonts w:ascii="Arial" w:eastAsia="Arial" w:hAnsi="Arial" w:cs="Arial"/>
          <w:i/>
          <w:iCs/>
          <w:sz w:val="22"/>
          <w:szCs w:val="22"/>
        </w:rPr>
        <w:t xml:space="preserve">gran </w:t>
      </w:r>
      <w:r w:rsidR="001526BE">
        <w:rPr>
          <w:rFonts w:ascii="Arial" w:eastAsia="Arial" w:hAnsi="Arial" w:cs="Arial"/>
          <w:i/>
          <w:iCs/>
          <w:sz w:val="22"/>
          <w:szCs w:val="22"/>
        </w:rPr>
        <w:t xml:space="preserve">actividad </w:t>
      </w:r>
      <w:r w:rsidR="00596F78">
        <w:rPr>
          <w:rFonts w:ascii="Arial" w:eastAsia="Arial" w:hAnsi="Arial" w:cs="Arial"/>
          <w:i/>
          <w:iCs/>
          <w:sz w:val="22"/>
          <w:szCs w:val="22"/>
        </w:rPr>
        <w:t>y hacen que demande profesionales</w:t>
      </w:r>
      <w:r w:rsidR="001526BE">
        <w:rPr>
          <w:rFonts w:ascii="Arial" w:eastAsia="Arial" w:hAnsi="Arial" w:cs="Arial"/>
          <w:i/>
          <w:iCs/>
          <w:sz w:val="22"/>
          <w:szCs w:val="22"/>
        </w:rPr>
        <w:t xml:space="preserve">. Aunque hay un ligero descenso en la comparativa </w:t>
      </w:r>
      <w:proofErr w:type="spellStart"/>
      <w:r w:rsidR="001526BE">
        <w:rPr>
          <w:rFonts w:ascii="Arial" w:eastAsia="Arial" w:hAnsi="Arial" w:cs="Arial"/>
          <w:i/>
          <w:iCs/>
          <w:sz w:val="22"/>
          <w:szCs w:val="22"/>
        </w:rPr>
        <w:t>intertrimestral</w:t>
      </w:r>
      <w:proofErr w:type="spellEnd"/>
      <w:r w:rsidR="001526BE">
        <w:rPr>
          <w:rFonts w:ascii="Arial" w:eastAsia="Arial" w:hAnsi="Arial" w:cs="Arial"/>
          <w:i/>
          <w:iCs/>
          <w:sz w:val="22"/>
          <w:szCs w:val="22"/>
        </w:rPr>
        <w:t xml:space="preserve">, lo vemos como un pequeño ajuste, pero las perspectivas de empleo </w:t>
      </w:r>
      <w:r w:rsidR="00596F78">
        <w:rPr>
          <w:rFonts w:ascii="Arial" w:eastAsia="Arial" w:hAnsi="Arial" w:cs="Arial"/>
          <w:i/>
          <w:iCs/>
          <w:sz w:val="22"/>
          <w:szCs w:val="22"/>
        </w:rPr>
        <w:t xml:space="preserve">a corto y medio plazo </w:t>
      </w:r>
      <w:r w:rsidR="001526BE">
        <w:rPr>
          <w:rFonts w:ascii="Arial" w:eastAsia="Arial" w:hAnsi="Arial" w:cs="Arial"/>
          <w:i/>
          <w:iCs/>
          <w:sz w:val="22"/>
          <w:szCs w:val="22"/>
        </w:rPr>
        <w:t xml:space="preserve">en </w:t>
      </w:r>
      <w:r w:rsidR="00596F78">
        <w:rPr>
          <w:rFonts w:ascii="Arial" w:eastAsia="Arial" w:hAnsi="Arial" w:cs="Arial"/>
          <w:i/>
          <w:iCs/>
          <w:sz w:val="22"/>
          <w:szCs w:val="22"/>
        </w:rPr>
        <w:t xml:space="preserve">el sector de la </w:t>
      </w:r>
      <w:r>
        <w:rPr>
          <w:rFonts w:ascii="Arial" w:eastAsia="Arial" w:hAnsi="Arial" w:cs="Arial"/>
          <w:i/>
          <w:iCs/>
          <w:sz w:val="22"/>
          <w:szCs w:val="22"/>
        </w:rPr>
        <w:t>Energía</w:t>
      </w:r>
      <w:r w:rsidR="001526BE">
        <w:rPr>
          <w:rFonts w:ascii="Arial" w:eastAsia="Arial" w:hAnsi="Arial" w:cs="Arial"/>
          <w:i/>
          <w:iCs/>
          <w:sz w:val="22"/>
          <w:szCs w:val="22"/>
        </w:rPr>
        <w:t xml:space="preserve"> son muy positivas</w:t>
      </w:r>
      <w:r w:rsidR="00596F78">
        <w:rPr>
          <w:rFonts w:ascii="Arial" w:eastAsia="Arial" w:hAnsi="Arial" w:cs="Arial"/>
          <w:i/>
          <w:iCs/>
          <w:sz w:val="22"/>
          <w:szCs w:val="22"/>
        </w:rPr>
        <w:t>, con foco especial en perfiles ‘</w:t>
      </w:r>
      <w:proofErr w:type="spellStart"/>
      <w:r w:rsidR="001526BE">
        <w:rPr>
          <w:rFonts w:ascii="Arial" w:eastAsia="Arial" w:hAnsi="Arial" w:cs="Arial"/>
          <w:i/>
          <w:iCs/>
          <w:sz w:val="22"/>
          <w:szCs w:val="22"/>
        </w:rPr>
        <w:t>green</w:t>
      </w:r>
      <w:proofErr w:type="spellEnd"/>
      <w:r w:rsidR="00596F78">
        <w:rPr>
          <w:rFonts w:ascii="Arial" w:eastAsia="Arial" w:hAnsi="Arial" w:cs="Arial"/>
          <w:i/>
          <w:iCs/>
          <w:sz w:val="22"/>
          <w:szCs w:val="22"/>
        </w:rPr>
        <w:t>’</w:t>
      </w:r>
      <w:r w:rsidR="001526BE">
        <w:rPr>
          <w:rFonts w:ascii="Arial" w:eastAsia="Arial" w:hAnsi="Arial" w:cs="Arial"/>
          <w:i/>
          <w:iCs/>
          <w:sz w:val="22"/>
          <w:szCs w:val="22"/>
        </w:rPr>
        <w:t>”</w:t>
      </w:r>
      <w:r w:rsidR="00596F78">
        <w:rPr>
          <w:rFonts w:ascii="Arial" w:eastAsia="Arial" w:hAnsi="Arial" w:cs="Arial"/>
          <w:i/>
          <w:iCs/>
          <w:sz w:val="22"/>
          <w:szCs w:val="22"/>
        </w:rPr>
        <w:t>,</w:t>
      </w:r>
      <w:r w:rsidR="001526BE">
        <w:rPr>
          <w:rFonts w:ascii="Arial" w:eastAsia="Arial" w:hAnsi="Arial" w:cs="Arial"/>
          <w:i/>
          <w:iCs/>
          <w:sz w:val="22"/>
          <w:szCs w:val="22"/>
        </w:rPr>
        <w:t xml:space="preserve"> </w:t>
      </w:r>
      <w:r w:rsidR="001526BE" w:rsidRPr="003018DE">
        <w:rPr>
          <w:rFonts w:ascii="Arial" w:eastAsia="Arial" w:hAnsi="Arial" w:cs="Arial"/>
          <w:sz w:val="22"/>
          <w:szCs w:val="22"/>
        </w:rPr>
        <w:t>asegura</w:t>
      </w:r>
      <w:r w:rsidR="001526BE">
        <w:rPr>
          <w:rFonts w:ascii="Arial" w:eastAsia="Arial" w:hAnsi="Arial" w:cs="Arial"/>
          <w:sz w:val="22"/>
          <w:szCs w:val="22"/>
        </w:rPr>
        <w:t xml:space="preserve"> </w:t>
      </w:r>
      <w:r w:rsidR="001526BE">
        <w:rPr>
          <w:rFonts w:ascii="Arial" w:eastAsia="Arial" w:hAnsi="Arial" w:cs="Arial"/>
          <w:b/>
          <w:sz w:val="22"/>
          <w:szCs w:val="22"/>
        </w:rPr>
        <w:t xml:space="preserve">Óscar </w:t>
      </w:r>
      <w:proofErr w:type="spellStart"/>
      <w:r w:rsidR="001526BE">
        <w:rPr>
          <w:rFonts w:ascii="Arial" w:eastAsia="Arial" w:hAnsi="Arial" w:cs="Arial"/>
          <w:b/>
          <w:sz w:val="22"/>
          <w:szCs w:val="22"/>
        </w:rPr>
        <w:t>Lupión</w:t>
      </w:r>
      <w:proofErr w:type="spellEnd"/>
      <w:r w:rsidR="001526BE" w:rsidRPr="00191B76">
        <w:rPr>
          <w:rFonts w:ascii="Arial" w:eastAsia="Arial" w:hAnsi="Arial" w:cs="Arial"/>
          <w:b/>
          <w:sz w:val="22"/>
          <w:szCs w:val="22"/>
        </w:rPr>
        <w:t>,</w:t>
      </w:r>
      <w:r w:rsidR="001526BE">
        <w:rPr>
          <w:rFonts w:ascii="Arial" w:eastAsia="Arial" w:hAnsi="Arial" w:cs="Arial"/>
          <w:b/>
          <w:sz w:val="22"/>
          <w:szCs w:val="22"/>
        </w:rPr>
        <w:t xml:space="preserve"> D</w:t>
      </w:r>
      <w:r w:rsidR="001526BE" w:rsidRPr="00191B76">
        <w:rPr>
          <w:rFonts w:ascii="Arial" w:eastAsia="Arial" w:hAnsi="Arial" w:cs="Arial"/>
          <w:b/>
          <w:sz w:val="22"/>
          <w:szCs w:val="22"/>
        </w:rPr>
        <w:t xml:space="preserve">irector </w:t>
      </w:r>
      <w:r w:rsidR="001526BE">
        <w:rPr>
          <w:rFonts w:ascii="Arial" w:eastAsia="Arial" w:hAnsi="Arial" w:cs="Arial"/>
          <w:b/>
          <w:sz w:val="22"/>
          <w:szCs w:val="22"/>
        </w:rPr>
        <w:t>C</w:t>
      </w:r>
      <w:r w:rsidR="001526BE" w:rsidRPr="00191B76">
        <w:rPr>
          <w:rFonts w:ascii="Arial" w:eastAsia="Arial" w:hAnsi="Arial" w:cs="Arial"/>
          <w:b/>
          <w:sz w:val="22"/>
          <w:szCs w:val="22"/>
        </w:rPr>
        <w:t>orporativ</w:t>
      </w:r>
      <w:r w:rsidR="001526BE">
        <w:rPr>
          <w:rFonts w:ascii="Arial" w:eastAsia="Arial" w:hAnsi="Arial" w:cs="Arial"/>
          <w:b/>
          <w:sz w:val="22"/>
          <w:szCs w:val="22"/>
        </w:rPr>
        <w:t>o</w:t>
      </w:r>
      <w:r w:rsidR="001526BE" w:rsidRPr="00191B76">
        <w:rPr>
          <w:rFonts w:ascii="Arial" w:eastAsia="Arial" w:hAnsi="Arial" w:cs="Arial"/>
          <w:b/>
          <w:sz w:val="22"/>
          <w:szCs w:val="22"/>
        </w:rPr>
        <w:t xml:space="preserve"> de </w:t>
      </w:r>
      <w:r w:rsidR="001526BE">
        <w:rPr>
          <w:rFonts w:ascii="Arial" w:eastAsia="Arial" w:hAnsi="Arial" w:cs="Arial"/>
          <w:b/>
          <w:sz w:val="22"/>
          <w:szCs w:val="22"/>
        </w:rPr>
        <w:t xml:space="preserve">Energía </w:t>
      </w:r>
      <w:r w:rsidR="001526BE" w:rsidRPr="00191B76">
        <w:rPr>
          <w:rFonts w:ascii="Arial" w:eastAsia="Arial" w:hAnsi="Arial" w:cs="Arial"/>
          <w:b/>
          <w:sz w:val="22"/>
          <w:szCs w:val="22"/>
        </w:rPr>
        <w:t>en ManpowerGroup</w:t>
      </w:r>
      <w:r w:rsidR="001526BE">
        <w:rPr>
          <w:rFonts w:ascii="Arial" w:eastAsia="Arial" w:hAnsi="Arial" w:cs="Arial"/>
          <w:b/>
          <w:sz w:val="22"/>
          <w:szCs w:val="22"/>
        </w:rPr>
        <w:t>.</w:t>
      </w:r>
    </w:p>
    <w:p w14:paraId="0AE4578F" w14:textId="77777777" w:rsidR="006F04FD" w:rsidRDefault="006F04FD" w:rsidP="001442A6">
      <w:pPr>
        <w:spacing w:line="276" w:lineRule="auto"/>
        <w:jc w:val="both"/>
        <w:rPr>
          <w:rFonts w:ascii="Arial" w:eastAsia="Arial" w:hAnsi="Arial" w:cs="Arial"/>
          <w:bCs/>
          <w:sz w:val="22"/>
          <w:szCs w:val="22"/>
        </w:rPr>
      </w:pPr>
    </w:p>
    <w:p w14:paraId="3EC3F86B" w14:textId="6C855D66" w:rsidR="00DF2519" w:rsidRDefault="00596F78" w:rsidP="00BF7FDF">
      <w:pPr>
        <w:spacing w:line="276" w:lineRule="auto"/>
        <w:jc w:val="both"/>
        <w:rPr>
          <w:rFonts w:ascii="Arial" w:eastAsia="Arial" w:hAnsi="Arial" w:cs="Arial"/>
          <w:b/>
          <w:sz w:val="22"/>
          <w:szCs w:val="22"/>
        </w:rPr>
      </w:pPr>
      <w:r>
        <w:rPr>
          <w:rFonts w:ascii="Arial" w:eastAsia="Arial" w:hAnsi="Arial" w:cs="Arial"/>
          <w:b/>
          <w:sz w:val="22"/>
          <w:szCs w:val="22"/>
        </w:rPr>
        <w:t xml:space="preserve">Optimismo </w:t>
      </w:r>
      <w:r w:rsidR="00EF01D2">
        <w:rPr>
          <w:rFonts w:ascii="Arial" w:eastAsia="Arial" w:hAnsi="Arial" w:cs="Arial"/>
          <w:b/>
          <w:sz w:val="22"/>
          <w:szCs w:val="22"/>
        </w:rPr>
        <w:t>en la creación de empleo del conjunto de industrias</w:t>
      </w:r>
    </w:p>
    <w:p w14:paraId="2A6A10B8" w14:textId="6F6F444D" w:rsidR="000166E0" w:rsidRPr="00204E64" w:rsidRDefault="00DF2519" w:rsidP="00BF7FDF">
      <w:pPr>
        <w:spacing w:line="276" w:lineRule="auto"/>
        <w:jc w:val="both"/>
        <w:rPr>
          <w:rFonts w:ascii="Arial" w:eastAsia="Arial" w:hAnsi="Arial" w:cs="Arial"/>
          <w:bCs/>
          <w:sz w:val="22"/>
          <w:szCs w:val="22"/>
        </w:rPr>
      </w:pPr>
      <w:r w:rsidRPr="00204E64">
        <w:rPr>
          <w:rFonts w:ascii="Arial" w:eastAsia="Arial" w:hAnsi="Arial" w:cs="Arial"/>
          <w:bCs/>
          <w:sz w:val="22"/>
          <w:szCs w:val="22"/>
        </w:rPr>
        <w:t xml:space="preserve">Todos los sectores </w:t>
      </w:r>
      <w:r w:rsidR="00596F78">
        <w:rPr>
          <w:rFonts w:ascii="Arial" w:eastAsia="Arial" w:hAnsi="Arial" w:cs="Arial"/>
          <w:bCs/>
          <w:sz w:val="22"/>
          <w:szCs w:val="22"/>
        </w:rPr>
        <w:t xml:space="preserve">muestran </w:t>
      </w:r>
      <w:r w:rsidR="001F3A45" w:rsidRPr="00204E64">
        <w:rPr>
          <w:rFonts w:ascii="Arial" w:eastAsia="Arial" w:hAnsi="Arial" w:cs="Arial"/>
          <w:bCs/>
          <w:sz w:val="22"/>
          <w:szCs w:val="22"/>
        </w:rPr>
        <w:t xml:space="preserve">previsiones </w:t>
      </w:r>
      <w:r w:rsidR="003A49AD" w:rsidRPr="00204E64">
        <w:rPr>
          <w:rFonts w:ascii="Arial" w:eastAsia="Arial" w:hAnsi="Arial" w:cs="Arial"/>
          <w:bCs/>
          <w:sz w:val="22"/>
          <w:szCs w:val="22"/>
        </w:rPr>
        <w:t>positivas</w:t>
      </w:r>
      <w:r w:rsidRPr="00204E64">
        <w:rPr>
          <w:rFonts w:ascii="Arial" w:eastAsia="Arial" w:hAnsi="Arial" w:cs="Arial"/>
          <w:bCs/>
          <w:sz w:val="22"/>
          <w:szCs w:val="22"/>
        </w:rPr>
        <w:t xml:space="preserve"> </w:t>
      </w:r>
      <w:r w:rsidR="00596F78">
        <w:rPr>
          <w:rFonts w:ascii="Arial" w:eastAsia="Arial" w:hAnsi="Arial" w:cs="Arial"/>
          <w:bCs/>
          <w:sz w:val="22"/>
          <w:szCs w:val="22"/>
        </w:rPr>
        <w:t xml:space="preserve">respecto a </w:t>
      </w:r>
      <w:r w:rsidRPr="00204E64">
        <w:rPr>
          <w:rFonts w:ascii="Arial" w:eastAsia="Arial" w:hAnsi="Arial" w:cs="Arial"/>
          <w:bCs/>
          <w:sz w:val="22"/>
          <w:szCs w:val="22"/>
        </w:rPr>
        <w:t xml:space="preserve">sus intenciones de </w:t>
      </w:r>
      <w:r w:rsidR="001F3A45" w:rsidRPr="00204E64">
        <w:rPr>
          <w:rFonts w:ascii="Arial" w:eastAsia="Arial" w:hAnsi="Arial" w:cs="Arial"/>
          <w:bCs/>
          <w:sz w:val="22"/>
          <w:szCs w:val="22"/>
        </w:rPr>
        <w:t xml:space="preserve">generar </w:t>
      </w:r>
      <w:r w:rsidRPr="00204E64">
        <w:rPr>
          <w:rFonts w:ascii="Arial" w:eastAsia="Arial" w:hAnsi="Arial" w:cs="Arial"/>
          <w:bCs/>
          <w:sz w:val="22"/>
          <w:szCs w:val="22"/>
        </w:rPr>
        <w:t xml:space="preserve">empleo para este último trimestre del año. </w:t>
      </w:r>
      <w:r w:rsidRPr="00204E64">
        <w:rPr>
          <w:rFonts w:ascii="Arial" w:eastAsia="Arial" w:hAnsi="Arial" w:cs="Arial"/>
          <w:b/>
          <w:sz w:val="22"/>
          <w:szCs w:val="22"/>
        </w:rPr>
        <w:t>Lo más optimista</w:t>
      </w:r>
      <w:r w:rsidR="00EF01D2">
        <w:rPr>
          <w:rFonts w:ascii="Arial" w:eastAsia="Arial" w:hAnsi="Arial" w:cs="Arial"/>
          <w:b/>
          <w:sz w:val="22"/>
          <w:szCs w:val="22"/>
        </w:rPr>
        <w:t xml:space="preserve">s, junto a </w:t>
      </w:r>
      <w:r w:rsidR="005A38E8">
        <w:rPr>
          <w:rFonts w:ascii="Arial" w:eastAsia="Arial" w:hAnsi="Arial" w:cs="Arial"/>
          <w:b/>
          <w:sz w:val="22"/>
          <w:szCs w:val="22"/>
        </w:rPr>
        <w:t xml:space="preserve">Energía son </w:t>
      </w:r>
      <w:r w:rsidR="000166E0" w:rsidRPr="00204E64">
        <w:rPr>
          <w:rFonts w:ascii="Arial" w:eastAsia="Arial" w:hAnsi="Arial" w:cs="Arial"/>
          <w:b/>
          <w:sz w:val="22"/>
          <w:szCs w:val="22"/>
        </w:rPr>
        <w:t>Transporte</w:t>
      </w:r>
      <w:r w:rsidR="001F3A45" w:rsidRPr="00204E64">
        <w:rPr>
          <w:rFonts w:ascii="Arial" w:eastAsia="Arial" w:hAnsi="Arial" w:cs="Arial"/>
          <w:b/>
          <w:sz w:val="22"/>
          <w:szCs w:val="22"/>
        </w:rPr>
        <w:t xml:space="preserve"> y </w:t>
      </w:r>
      <w:r w:rsidR="000166E0" w:rsidRPr="00204E64">
        <w:rPr>
          <w:rFonts w:ascii="Arial" w:eastAsia="Arial" w:hAnsi="Arial" w:cs="Arial"/>
          <w:b/>
          <w:sz w:val="22"/>
          <w:szCs w:val="22"/>
        </w:rPr>
        <w:t>logística</w:t>
      </w:r>
      <w:r w:rsidR="005A38E8">
        <w:rPr>
          <w:rFonts w:ascii="Arial" w:eastAsia="Arial" w:hAnsi="Arial" w:cs="Arial"/>
          <w:b/>
          <w:sz w:val="22"/>
          <w:szCs w:val="22"/>
        </w:rPr>
        <w:t xml:space="preserve"> </w:t>
      </w:r>
      <w:r w:rsidR="000166E0" w:rsidRPr="00204E64">
        <w:rPr>
          <w:rFonts w:ascii="Arial" w:eastAsia="Arial" w:hAnsi="Arial" w:cs="Arial"/>
          <w:b/>
          <w:sz w:val="22"/>
          <w:szCs w:val="22"/>
        </w:rPr>
        <w:t>y Finan</w:t>
      </w:r>
      <w:r w:rsidR="001F3A45" w:rsidRPr="00204E64">
        <w:rPr>
          <w:rFonts w:ascii="Arial" w:eastAsia="Arial" w:hAnsi="Arial" w:cs="Arial"/>
          <w:b/>
          <w:sz w:val="22"/>
          <w:szCs w:val="22"/>
        </w:rPr>
        <w:t>ciero</w:t>
      </w:r>
      <w:r w:rsidR="000166E0" w:rsidRPr="00204E64">
        <w:rPr>
          <w:rFonts w:ascii="Arial" w:eastAsia="Arial" w:hAnsi="Arial" w:cs="Arial"/>
          <w:b/>
          <w:sz w:val="22"/>
          <w:szCs w:val="22"/>
        </w:rPr>
        <w:t xml:space="preserve"> e </w:t>
      </w:r>
      <w:r w:rsidR="00204E64" w:rsidRPr="00204E64">
        <w:rPr>
          <w:rFonts w:ascii="Arial" w:eastAsia="Arial" w:hAnsi="Arial" w:cs="Arial"/>
          <w:b/>
          <w:sz w:val="22"/>
          <w:szCs w:val="22"/>
        </w:rPr>
        <w:t>i</w:t>
      </w:r>
      <w:r w:rsidR="000166E0" w:rsidRPr="00204E64">
        <w:rPr>
          <w:rFonts w:ascii="Arial" w:eastAsia="Arial" w:hAnsi="Arial" w:cs="Arial"/>
          <w:b/>
          <w:sz w:val="22"/>
          <w:szCs w:val="22"/>
        </w:rPr>
        <w:t>nmobiliario</w:t>
      </w:r>
      <w:r w:rsidR="001F3A45" w:rsidRPr="00204E64">
        <w:rPr>
          <w:rFonts w:ascii="Arial" w:eastAsia="Arial" w:hAnsi="Arial" w:cs="Arial"/>
          <w:b/>
          <w:sz w:val="22"/>
          <w:szCs w:val="22"/>
        </w:rPr>
        <w:t xml:space="preserve">, </w:t>
      </w:r>
      <w:r w:rsidR="00EF01D2">
        <w:rPr>
          <w:rFonts w:ascii="Arial" w:eastAsia="Arial" w:hAnsi="Arial" w:cs="Arial"/>
          <w:b/>
          <w:sz w:val="22"/>
          <w:szCs w:val="22"/>
        </w:rPr>
        <w:t xml:space="preserve">con </w:t>
      </w:r>
      <w:r w:rsidR="005A38E8">
        <w:rPr>
          <w:rFonts w:ascii="Arial" w:eastAsia="Arial" w:hAnsi="Arial" w:cs="Arial"/>
          <w:b/>
          <w:sz w:val="22"/>
          <w:szCs w:val="22"/>
        </w:rPr>
        <w:t>l</w:t>
      </w:r>
      <w:r w:rsidR="00EF01D2">
        <w:rPr>
          <w:rFonts w:ascii="Arial" w:eastAsia="Arial" w:hAnsi="Arial" w:cs="Arial"/>
          <w:b/>
          <w:sz w:val="22"/>
          <w:szCs w:val="22"/>
        </w:rPr>
        <w:t>a</w:t>
      </w:r>
      <w:r w:rsidR="001F3A45" w:rsidRPr="00204E64">
        <w:rPr>
          <w:rFonts w:ascii="Arial" w:eastAsia="Arial" w:hAnsi="Arial" w:cs="Arial"/>
          <w:b/>
          <w:sz w:val="22"/>
          <w:szCs w:val="22"/>
        </w:rPr>
        <w:t xml:space="preserve"> </w:t>
      </w:r>
      <w:r w:rsidR="005A38E8">
        <w:rPr>
          <w:rFonts w:ascii="Arial" w:eastAsia="Arial" w:hAnsi="Arial" w:cs="Arial"/>
          <w:b/>
          <w:sz w:val="22"/>
          <w:szCs w:val="22"/>
        </w:rPr>
        <w:t xml:space="preserve">misma </w:t>
      </w:r>
      <w:r w:rsidR="001F3A45" w:rsidRPr="00204E64">
        <w:rPr>
          <w:rFonts w:ascii="Arial" w:eastAsia="Arial" w:hAnsi="Arial" w:cs="Arial"/>
          <w:b/>
          <w:sz w:val="22"/>
          <w:szCs w:val="22"/>
        </w:rPr>
        <w:t xml:space="preserve">estimación </w:t>
      </w:r>
      <w:r w:rsidR="00EA5DFA">
        <w:rPr>
          <w:rFonts w:ascii="Arial" w:eastAsia="Arial" w:hAnsi="Arial" w:cs="Arial"/>
          <w:b/>
          <w:sz w:val="22"/>
          <w:szCs w:val="22"/>
        </w:rPr>
        <w:t xml:space="preserve">neta </w:t>
      </w:r>
      <w:r w:rsidR="001F3A45" w:rsidRPr="00204E64">
        <w:rPr>
          <w:rFonts w:ascii="Arial" w:eastAsia="Arial" w:hAnsi="Arial" w:cs="Arial"/>
          <w:b/>
          <w:sz w:val="22"/>
          <w:szCs w:val="22"/>
        </w:rPr>
        <w:t>del 26%</w:t>
      </w:r>
      <w:r w:rsidR="000166E0" w:rsidRPr="00204E64">
        <w:rPr>
          <w:rFonts w:ascii="Arial" w:eastAsia="Arial" w:hAnsi="Arial" w:cs="Arial"/>
          <w:b/>
          <w:sz w:val="22"/>
          <w:szCs w:val="22"/>
        </w:rPr>
        <w:t>.</w:t>
      </w:r>
      <w:r w:rsidR="000166E0" w:rsidRPr="00204E64">
        <w:rPr>
          <w:rFonts w:ascii="Arial" w:eastAsia="Arial" w:hAnsi="Arial" w:cs="Arial"/>
          <w:bCs/>
          <w:sz w:val="22"/>
          <w:szCs w:val="22"/>
        </w:rPr>
        <w:t xml:space="preserve"> </w:t>
      </w:r>
      <w:r w:rsidR="005A38E8">
        <w:rPr>
          <w:rFonts w:ascii="Arial" w:eastAsia="Arial" w:hAnsi="Arial" w:cs="Arial"/>
          <w:bCs/>
          <w:sz w:val="22"/>
          <w:szCs w:val="22"/>
        </w:rPr>
        <w:t>Sin embargo, e</w:t>
      </w:r>
      <w:r w:rsidR="005A38E8" w:rsidRPr="00204E64">
        <w:rPr>
          <w:rFonts w:ascii="Arial" w:eastAsia="Arial" w:hAnsi="Arial" w:cs="Arial"/>
          <w:bCs/>
          <w:sz w:val="22"/>
          <w:szCs w:val="22"/>
        </w:rPr>
        <w:t xml:space="preserve">n cuanto al comportamiento </w:t>
      </w:r>
      <w:proofErr w:type="spellStart"/>
      <w:r w:rsidR="005A38E8" w:rsidRPr="00204E64">
        <w:rPr>
          <w:rFonts w:ascii="Arial" w:eastAsia="Arial" w:hAnsi="Arial" w:cs="Arial"/>
          <w:bCs/>
          <w:sz w:val="22"/>
          <w:szCs w:val="22"/>
        </w:rPr>
        <w:t>intertrimestral</w:t>
      </w:r>
      <w:proofErr w:type="spellEnd"/>
      <w:r w:rsidR="005A38E8" w:rsidRPr="00204E64">
        <w:rPr>
          <w:rFonts w:ascii="Arial" w:eastAsia="Arial" w:hAnsi="Arial" w:cs="Arial"/>
          <w:bCs/>
          <w:sz w:val="22"/>
          <w:szCs w:val="22"/>
        </w:rPr>
        <w:t xml:space="preserve">, Transporte es el que más crece, 21 puntos respecto al verano. </w:t>
      </w:r>
      <w:r w:rsidR="00596F78">
        <w:rPr>
          <w:rFonts w:ascii="Arial" w:eastAsia="Arial" w:hAnsi="Arial" w:cs="Arial"/>
          <w:bCs/>
          <w:sz w:val="22"/>
          <w:szCs w:val="22"/>
        </w:rPr>
        <w:t>E</w:t>
      </w:r>
      <w:r w:rsidR="005A38E8" w:rsidRPr="00204E64">
        <w:rPr>
          <w:rFonts w:ascii="Arial" w:eastAsia="Arial" w:hAnsi="Arial" w:cs="Arial"/>
          <w:bCs/>
          <w:sz w:val="22"/>
          <w:szCs w:val="22"/>
        </w:rPr>
        <w:t>l sector Financiero e inmobiliario aumenta también en cuatro puntos sus proyecciones</w:t>
      </w:r>
      <w:r w:rsidR="005A38E8">
        <w:rPr>
          <w:rFonts w:ascii="Arial" w:eastAsia="Arial" w:hAnsi="Arial" w:cs="Arial"/>
          <w:bCs/>
          <w:sz w:val="22"/>
          <w:szCs w:val="22"/>
        </w:rPr>
        <w:t>.</w:t>
      </w:r>
    </w:p>
    <w:p w14:paraId="60B6FA70" w14:textId="77777777" w:rsidR="001F3A45" w:rsidRPr="00204E64" w:rsidRDefault="001F3A45" w:rsidP="00BF7FDF">
      <w:pPr>
        <w:spacing w:line="276" w:lineRule="auto"/>
        <w:jc w:val="both"/>
        <w:rPr>
          <w:rFonts w:ascii="Arial" w:eastAsia="Arial" w:hAnsi="Arial" w:cs="Arial"/>
          <w:bCs/>
          <w:sz w:val="22"/>
          <w:szCs w:val="22"/>
        </w:rPr>
      </w:pPr>
    </w:p>
    <w:p w14:paraId="16973AE7" w14:textId="3D8F3A85" w:rsidR="00156E14" w:rsidRPr="00204E64" w:rsidRDefault="000166E0" w:rsidP="00BF7FDF">
      <w:pPr>
        <w:spacing w:line="276" w:lineRule="auto"/>
        <w:jc w:val="both"/>
        <w:rPr>
          <w:rFonts w:ascii="Arial" w:eastAsia="Arial" w:hAnsi="Arial" w:cs="Arial"/>
          <w:bCs/>
          <w:sz w:val="22"/>
          <w:szCs w:val="22"/>
        </w:rPr>
      </w:pPr>
      <w:r w:rsidRPr="00204E64">
        <w:rPr>
          <w:rFonts w:ascii="Arial" w:eastAsia="Arial" w:hAnsi="Arial" w:cs="Arial"/>
          <w:bCs/>
          <w:sz w:val="22"/>
          <w:szCs w:val="22"/>
        </w:rPr>
        <w:t>Tras est</w:t>
      </w:r>
      <w:r w:rsidR="00204E64">
        <w:rPr>
          <w:rFonts w:ascii="Arial" w:eastAsia="Arial" w:hAnsi="Arial" w:cs="Arial"/>
          <w:bCs/>
          <w:sz w:val="22"/>
          <w:szCs w:val="22"/>
        </w:rPr>
        <w:t>os</w:t>
      </w:r>
      <w:r w:rsidRPr="00204E64">
        <w:rPr>
          <w:rFonts w:ascii="Arial" w:eastAsia="Arial" w:hAnsi="Arial" w:cs="Arial"/>
          <w:bCs/>
          <w:sz w:val="22"/>
          <w:szCs w:val="22"/>
        </w:rPr>
        <w:t>, se sitúa</w:t>
      </w:r>
      <w:r w:rsidR="00204E64" w:rsidRPr="00204E64">
        <w:rPr>
          <w:rFonts w:ascii="Arial" w:eastAsia="Arial" w:hAnsi="Arial" w:cs="Arial"/>
          <w:bCs/>
          <w:sz w:val="22"/>
          <w:szCs w:val="22"/>
        </w:rPr>
        <w:t xml:space="preserve">n </w:t>
      </w:r>
      <w:r w:rsidRPr="00204E64">
        <w:rPr>
          <w:rFonts w:ascii="Arial" w:eastAsia="Arial" w:hAnsi="Arial" w:cs="Arial"/>
          <w:b/>
          <w:sz w:val="22"/>
          <w:szCs w:val="22"/>
        </w:rPr>
        <w:t xml:space="preserve">Industria </w:t>
      </w:r>
      <w:r w:rsidR="00204E64" w:rsidRPr="00204E64">
        <w:rPr>
          <w:rFonts w:ascii="Arial" w:eastAsia="Arial" w:hAnsi="Arial" w:cs="Arial"/>
          <w:b/>
          <w:sz w:val="22"/>
          <w:szCs w:val="22"/>
        </w:rPr>
        <w:t xml:space="preserve">y Tecnología </w:t>
      </w:r>
      <w:r w:rsidRPr="00204E64">
        <w:rPr>
          <w:rFonts w:ascii="Arial" w:eastAsia="Arial" w:hAnsi="Arial" w:cs="Arial"/>
          <w:b/>
          <w:sz w:val="22"/>
          <w:szCs w:val="22"/>
        </w:rPr>
        <w:t>(</w:t>
      </w:r>
      <w:r w:rsidR="00204E64">
        <w:rPr>
          <w:rFonts w:ascii="Arial" w:eastAsia="Arial" w:hAnsi="Arial" w:cs="Arial"/>
          <w:b/>
          <w:sz w:val="22"/>
          <w:szCs w:val="22"/>
        </w:rPr>
        <w:t xml:space="preserve">ambos con un </w:t>
      </w:r>
      <w:r w:rsidRPr="00204E64">
        <w:rPr>
          <w:rFonts w:ascii="Arial" w:eastAsia="Arial" w:hAnsi="Arial" w:cs="Arial"/>
          <w:b/>
          <w:sz w:val="22"/>
          <w:szCs w:val="22"/>
        </w:rPr>
        <w:t>20%)</w:t>
      </w:r>
      <w:r w:rsidR="00204E64">
        <w:rPr>
          <w:rFonts w:ascii="Arial" w:eastAsia="Arial" w:hAnsi="Arial" w:cs="Arial"/>
          <w:bCs/>
          <w:sz w:val="22"/>
          <w:szCs w:val="22"/>
        </w:rPr>
        <w:t xml:space="preserve">, seguidos de </w:t>
      </w:r>
      <w:r w:rsidR="00156E14" w:rsidRPr="00204E64">
        <w:rPr>
          <w:rFonts w:ascii="Arial" w:eastAsia="Arial" w:hAnsi="Arial" w:cs="Arial"/>
          <w:b/>
          <w:sz w:val="22"/>
          <w:szCs w:val="22"/>
        </w:rPr>
        <w:t xml:space="preserve">Bienes y servicios de consumo (15%) </w:t>
      </w:r>
      <w:r w:rsidR="00156E14" w:rsidRPr="00204E64">
        <w:rPr>
          <w:rFonts w:ascii="Arial" w:eastAsia="Arial" w:hAnsi="Arial" w:cs="Arial"/>
          <w:bCs/>
          <w:sz w:val="22"/>
          <w:szCs w:val="22"/>
        </w:rPr>
        <w:t xml:space="preserve">y </w:t>
      </w:r>
      <w:r w:rsidR="00156E14" w:rsidRPr="00204E64">
        <w:rPr>
          <w:rFonts w:ascii="Arial" w:eastAsia="Arial" w:hAnsi="Arial" w:cs="Arial"/>
          <w:b/>
          <w:sz w:val="22"/>
          <w:szCs w:val="22"/>
        </w:rPr>
        <w:t>Publicidad y comunicación</w:t>
      </w:r>
      <w:r w:rsidR="00204E64" w:rsidRPr="00204E64">
        <w:rPr>
          <w:rFonts w:ascii="Arial" w:eastAsia="Arial" w:hAnsi="Arial" w:cs="Arial"/>
          <w:b/>
          <w:sz w:val="22"/>
          <w:szCs w:val="22"/>
        </w:rPr>
        <w:t xml:space="preserve"> (</w:t>
      </w:r>
      <w:r w:rsidR="00156E14" w:rsidRPr="00204E64">
        <w:rPr>
          <w:rFonts w:ascii="Arial" w:eastAsia="Arial" w:hAnsi="Arial" w:cs="Arial"/>
          <w:b/>
          <w:sz w:val="22"/>
          <w:szCs w:val="22"/>
        </w:rPr>
        <w:t>12%</w:t>
      </w:r>
      <w:r w:rsidR="00204E64" w:rsidRPr="00204E64">
        <w:rPr>
          <w:rFonts w:ascii="Arial" w:eastAsia="Arial" w:hAnsi="Arial" w:cs="Arial"/>
          <w:b/>
          <w:sz w:val="22"/>
          <w:szCs w:val="22"/>
        </w:rPr>
        <w:t>)</w:t>
      </w:r>
      <w:r w:rsidR="00156E14" w:rsidRPr="00204E64">
        <w:rPr>
          <w:rFonts w:ascii="Arial" w:eastAsia="Arial" w:hAnsi="Arial" w:cs="Arial"/>
          <w:bCs/>
          <w:sz w:val="22"/>
          <w:szCs w:val="22"/>
        </w:rPr>
        <w:t xml:space="preserve">. Las empresas de </w:t>
      </w:r>
      <w:r w:rsidR="00156E14" w:rsidRPr="00204E64">
        <w:rPr>
          <w:rFonts w:ascii="Arial" w:eastAsia="Arial" w:hAnsi="Arial" w:cs="Arial"/>
          <w:b/>
          <w:sz w:val="22"/>
          <w:szCs w:val="22"/>
        </w:rPr>
        <w:t>Salud y farma</w:t>
      </w:r>
      <w:r w:rsidR="00204E64" w:rsidRPr="00204E64">
        <w:rPr>
          <w:rFonts w:ascii="Arial" w:eastAsia="Arial" w:hAnsi="Arial" w:cs="Arial"/>
          <w:b/>
          <w:sz w:val="22"/>
          <w:szCs w:val="22"/>
        </w:rPr>
        <w:t>cia</w:t>
      </w:r>
      <w:r w:rsidR="00156E14" w:rsidRPr="00204E64">
        <w:rPr>
          <w:rFonts w:ascii="Arial" w:eastAsia="Arial" w:hAnsi="Arial" w:cs="Arial"/>
          <w:b/>
          <w:sz w:val="22"/>
          <w:szCs w:val="22"/>
        </w:rPr>
        <w:t xml:space="preserve"> son las m</w:t>
      </w:r>
      <w:r w:rsidR="006E6724" w:rsidRPr="00204E64">
        <w:rPr>
          <w:rFonts w:ascii="Arial" w:eastAsia="Arial" w:hAnsi="Arial" w:cs="Arial"/>
          <w:b/>
          <w:sz w:val="22"/>
          <w:szCs w:val="22"/>
        </w:rPr>
        <w:t>enos</w:t>
      </w:r>
      <w:r w:rsidR="00156E14" w:rsidRPr="00204E64">
        <w:rPr>
          <w:rFonts w:ascii="Arial" w:eastAsia="Arial" w:hAnsi="Arial" w:cs="Arial"/>
          <w:b/>
          <w:sz w:val="22"/>
          <w:szCs w:val="22"/>
        </w:rPr>
        <w:t xml:space="preserve"> optimistas, con una </w:t>
      </w:r>
      <w:r w:rsidR="00204E64" w:rsidRPr="00204E64">
        <w:rPr>
          <w:rFonts w:ascii="Arial" w:eastAsia="Arial" w:hAnsi="Arial" w:cs="Arial"/>
          <w:b/>
          <w:sz w:val="22"/>
          <w:szCs w:val="22"/>
        </w:rPr>
        <w:t xml:space="preserve">previsión neta </w:t>
      </w:r>
      <w:r w:rsidR="00156E14" w:rsidRPr="00204E64">
        <w:rPr>
          <w:rFonts w:ascii="Arial" w:eastAsia="Arial" w:hAnsi="Arial" w:cs="Arial"/>
          <w:b/>
          <w:sz w:val="22"/>
          <w:szCs w:val="22"/>
        </w:rPr>
        <w:t>del 6%,</w:t>
      </w:r>
      <w:r w:rsidR="00156E14" w:rsidRPr="00204E64">
        <w:rPr>
          <w:rFonts w:ascii="Arial" w:eastAsia="Arial" w:hAnsi="Arial" w:cs="Arial"/>
          <w:bCs/>
          <w:sz w:val="22"/>
          <w:szCs w:val="22"/>
        </w:rPr>
        <w:t xml:space="preserve"> </w:t>
      </w:r>
      <w:r w:rsidR="00204E64" w:rsidRPr="00204E64">
        <w:rPr>
          <w:rFonts w:ascii="Arial" w:eastAsia="Arial" w:hAnsi="Arial" w:cs="Arial"/>
          <w:bCs/>
          <w:sz w:val="22"/>
          <w:szCs w:val="22"/>
        </w:rPr>
        <w:t xml:space="preserve">se dejan </w:t>
      </w:r>
      <w:r w:rsidR="00156E14" w:rsidRPr="00204E64">
        <w:rPr>
          <w:rFonts w:ascii="Arial" w:eastAsia="Arial" w:hAnsi="Arial" w:cs="Arial"/>
          <w:bCs/>
          <w:sz w:val="22"/>
          <w:szCs w:val="22"/>
        </w:rPr>
        <w:t>27 puntos</w:t>
      </w:r>
      <w:r w:rsidR="00204E64" w:rsidRPr="00204E64">
        <w:rPr>
          <w:rFonts w:ascii="Arial" w:eastAsia="Arial" w:hAnsi="Arial" w:cs="Arial"/>
          <w:bCs/>
          <w:sz w:val="22"/>
          <w:szCs w:val="22"/>
        </w:rPr>
        <w:t xml:space="preserve"> frente a los meses de julio a septiembre en los que encabezaban el ranking sectorial</w:t>
      </w:r>
      <w:r w:rsidR="00156E14" w:rsidRPr="00204E64">
        <w:rPr>
          <w:rFonts w:ascii="Arial" w:eastAsia="Arial" w:hAnsi="Arial" w:cs="Arial"/>
          <w:bCs/>
          <w:sz w:val="22"/>
          <w:szCs w:val="22"/>
        </w:rPr>
        <w:t>.</w:t>
      </w:r>
    </w:p>
    <w:p w14:paraId="441E993A" w14:textId="4CF91D06" w:rsidR="00204E64" w:rsidRDefault="00204E64" w:rsidP="00204E64">
      <w:pPr>
        <w:spacing w:line="276" w:lineRule="auto"/>
        <w:jc w:val="right"/>
        <w:rPr>
          <w:rFonts w:ascii="Arial" w:eastAsiaTheme="minorEastAsia" w:hAnsi="Arial" w:cs="Arial"/>
          <w:b/>
          <w:bCs/>
          <w:i/>
          <w:iCs/>
          <w:sz w:val="18"/>
          <w:szCs w:val="18"/>
          <w:lang w:eastAsia="zh-CN"/>
        </w:rPr>
      </w:pPr>
      <w:r>
        <w:rPr>
          <w:rFonts w:ascii="Arial" w:eastAsiaTheme="minorEastAsia" w:hAnsi="Arial" w:cs="Arial"/>
          <w:b/>
          <w:bCs/>
          <w:i/>
          <w:iCs/>
          <w:noProof/>
          <w:sz w:val="18"/>
          <w:szCs w:val="18"/>
          <w:lang w:eastAsia="zh-CN"/>
        </w:rPr>
        <w:lastRenderedPageBreak/>
        <w:drawing>
          <wp:inline distT="0" distB="0" distL="0" distR="0" wp14:anchorId="534B9820" wp14:editId="583F2153">
            <wp:extent cx="5848012" cy="1987367"/>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5915" cy="2017240"/>
                    </a:xfrm>
                    <a:prstGeom prst="rect">
                      <a:avLst/>
                    </a:prstGeom>
                    <a:noFill/>
                  </pic:spPr>
                </pic:pic>
              </a:graphicData>
            </a:graphic>
          </wp:inline>
        </w:drawing>
      </w:r>
    </w:p>
    <w:p w14:paraId="19052327" w14:textId="574318E3" w:rsidR="00204E64" w:rsidRPr="00687087" w:rsidRDefault="00204E64" w:rsidP="00204E64">
      <w:pPr>
        <w:spacing w:line="276"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w:t>
      </w:r>
    </w:p>
    <w:bookmarkEnd w:id="6"/>
    <w:bookmarkEnd w:id="1"/>
    <w:p w14:paraId="34B4C009" w14:textId="77777777" w:rsidR="00596F78" w:rsidRPr="00596F78" w:rsidRDefault="00596F78" w:rsidP="00596F78">
      <w:pPr>
        <w:spacing w:line="276" w:lineRule="auto"/>
        <w:jc w:val="both"/>
        <w:rPr>
          <w:rFonts w:ascii="Arial" w:eastAsia="Arial" w:hAnsi="Arial" w:cs="Arial"/>
          <w:bCs/>
          <w:sz w:val="22"/>
          <w:szCs w:val="22"/>
        </w:rPr>
      </w:pPr>
    </w:p>
    <w:p w14:paraId="172EBF8B" w14:textId="76D098AE" w:rsidR="00596F78" w:rsidRPr="00DF3108" w:rsidRDefault="00596F78" w:rsidP="00596F78">
      <w:pPr>
        <w:spacing w:line="276" w:lineRule="auto"/>
        <w:jc w:val="both"/>
        <w:rPr>
          <w:rFonts w:ascii="Arial" w:eastAsia="Arial" w:hAnsi="Arial" w:cs="Arial"/>
          <w:b/>
          <w:sz w:val="22"/>
          <w:szCs w:val="22"/>
        </w:rPr>
      </w:pPr>
      <w:r>
        <w:rPr>
          <w:rFonts w:ascii="Arial" w:eastAsia="Arial" w:hAnsi="Arial" w:cs="Arial"/>
          <w:b/>
          <w:sz w:val="22"/>
          <w:szCs w:val="22"/>
        </w:rPr>
        <w:t>Una proyección del 31% a nivel global</w:t>
      </w:r>
    </w:p>
    <w:p w14:paraId="7776E2E0" w14:textId="7334C076" w:rsidR="00596F78" w:rsidRDefault="00596F78" w:rsidP="00596F78">
      <w:pPr>
        <w:spacing w:line="276" w:lineRule="auto"/>
        <w:jc w:val="both"/>
        <w:rPr>
          <w:rFonts w:ascii="Arial" w:eastAsia="Arial" w:hAnsi="Arial" w:cs="Arial"/>
          <w:bCs/>
          <w:sz w:val="22"/>
          <w:szCs w:val="22"/>
        </w:rPr>
      </w:pPr>
      <w:r>
        <w:rPr>
          <w:rFonts w:ascii="Arial" w:eastAsia="Arial" w:hAnsi="Arial" w:cs="Arial"/>
          <w:bCs/>
          <w:sz w:val="22"/>
          <w:szCs w:val="22"/>
        </w:rPr>
        <w:t xml:space="preserve">En el conjunto mundial, </w:t>
      </w:r>
      <w:r w:rsidRPr="00A33F01">
        <w:rPr>
          <w:rFonts w:ascii="Arial" w:eastAsia="Arial" w:hAnsi="Arial" w:cs="Arial"/>
          <w:b/>
          <w:sz w:val="22"/>
          <w:szCs w:val="22"/>
        </w:rPr>
        <w:t>el sector energético se mantiene entre los más optimistas, con un 31% de proyección neta de contratacione</w:t>
      </w:r>
      <w:r>
        <w:rPr>
          <w:rFonts w:ascii="Arial" w:eastAsia="Arial" w:hAnsi="Arial" w:cs="Arial"/>
          <w:bCs/>
          <w:sz w:val="22"/>
          <w:szCs w:val="22"/>
        </w:rPr>
        <w:t xml:space="preserve">s, superior a la media nacional; aunque también sufre un retroceso </w:t>
      </w:r>
      <w:proofErr w:type="spellStart"/>
      <w:r>
        <w:rPr>
          <w:rFonts w:ascii="Arial" w:eastAsia="Arial" w:hAnsi="Arial" w:cs="Arial"/>
          <w:bCs/>
          <w:sz w:val="22"/>
          <w:szCs w:val="22"/>
        </w:rPr>
        <w:t>intertrimestral</w:t>
      </w:r>
      <w:proofErr w:type="spellEnd"/>
      <w:r>
        <w:rPr>
          <w:rFonts w:ascii="Arial" w:eastAsia="Arial" w:hAnsi="Arial" w:cs="Arial"/>
          <w:bCs/>
          <w:sz w:val="22"/>
          <w:szCs w:val="22"/>
        </w:rPr>
        <w:t xml:space="preserve"> de tres puntos.</w:t>
      </w:r>
    </w:p>
    <w:p w14:paraId="26EAB219" w14:textId="77777777" w:rsidR="00596F78" w:rsidRDefault="00596F78" w:rsidP="00596F78">
      <w:pPr>
        <w:spacing w:line="276" w:lineRule="auto"/>
        <w:jc w:val="both"/>
        <w:rPr>
          <w:rFonts w:ascii="Arial" w:eastAsia="Arial" w:hAnsi="Arial" w:cs="Arial"/>
          <w:bCs/>
          <w:sz w:val="22"/>
          <w:szCs w:val="22"/>
        </w:rPr>
      </w:pPr>
    </w:p>
    <w:p w14:paraId="14BF3357" w14:textId="287101D7" w:rsidR="00596F78" w:rsidRDefault="00596F78" w:rsidP="00596F78">
      <w:pPr>
        <w:spacing w:line="276" w:lineRule="auto"/>
        <w:jc w:val="both"/>
        <w:rPr>
          <w:rFonts w:ascii="Arial" w:eastAsia="Arial" w:hAnsi="Arial" w:cs="Arial"/>
          <w:bCs/>
          <w:sz w:val="22"/>
          <w:szCs w:val="22"/>
        </w:rPr>
      </w:pPr>
      <w:r>
        <w:rPr>
          <w:rFonts w:ascii="Arial" w:eastAsia="Arial" w:hAnsi="Arial" w:cs="Arial"/>
          <w:bCs/>
          <w:sz w:val="22"/>
          <w:szCs w:val="22"/>
        </w:rPr>
        <w:t xml:space="preserve">A nivel global, </w:t>
      </w:r>
      <w:r>
        <w:rPr>
          <w:rFonts w:ascii="Arial" w:eastAsia="Arial" w:hAnsi="Arial" w:cs="Arial"/>
          <w:b/>
          <w:sz w:val="22"/>
          <w:szCs w:val="22"/>
        </w:rPr>
        <w:t>Tecnología</w:t>
      </w:r>
      <w:r w:rsidRPr="00B25897">
        <w:rPr>
          <w:rFonts w:ascii="Arial" w:eastAsia="Arial" w:hAnsi="Arial" w:cs="Arial"/>
          <w:b/>
          <w:sz w:val="22"/>
          <w:szCs w:val="22"/>
        </w:rPr>
        <w:t xml:space="preserve"> </w:t>
      </w:r>
      <w:r>
        <w:rPr>
          <w:rFonts w:ascii="Arial" w:eastAsia="Arial" w:hAnsi="Arial" w:cs="Arial"/>
          <w:b/>
          <w:sz w:val="22"/>
          <w:szCs w:val="22"/>
        </w:rPr>
        <w:t xml:space="preserve">(39%) sigue liderando </w:t>
      </w:r>
      <w:r w:rsidRPr="00B25897">
        <w:rPr>
          <w:rFonts w:ascii="Arial" w:eastAsia="Arial" w:hAnsi="Arial" w:cs="Arial"/>
          <w:b/>
          <w:sz w:val="22"/>
          <w:szCs w:val="22"/>
        </w:rPr>
        <w:t>las intenciones de contratación</w:t>
      </w:r>
      <w:r>
        <w:rPr>
          <w:rFonts w:ascii="Arial" w:eastAsia="Arial" w:hAnsi="Arial" w:cs="Arial"/>
          <w:b/>
          <w:sz w:val="22"/>
          <w:szCs w:val="22"/>
        </w:rPr>
        <w:t xml:space="preserve">, </w:t>
      </w:r>
      <w:r w:rsidRPr="00AF3ED3">
        <w:rPr>
          <w:rFonts w:ascii="Arial" w:eastAsia="Arial" w:hAnsi="Arial" w:cs="Arial"/>
          <w:bCs/>
          <w:sz w:val="22"/>
          <w:szCs w:val="22"/>
        </w:rPr>
        <w:t>seguido d</w:t>
      </w:r>
      <w:r>
        <w:rPr>
          <w:rFonts w:ascii="Arial" w:eastAsia="Arial" w:hAnsi="Arial" w:cs="Arial"/>
          <w:bCs/>
          <w:sz w:val="22"/>
          <w:szCs w:val="22"/>
        </w:rPr>
        <w:t>e Financiero e Inmobiliario (33%), uno de los sectores que también está a la cabeza en España.</w:t>
      </w:r>
    </w:p>
    <w:p w14:paraId="7D8A59C4" w14:textId="77777777" w:rsidR="00596F78" w:rsidRDefault="00596F78" w:rsidP="00596F78">
      <w:pPr>
        <w:spacing w:line="276" w:lineRule="auto"/>
        <w:ind w:right="-1"/>
        <w:jc w:val="both"/>
        <w:rPr>
          <w:rFonts w:ascii="Arial" w:hAnsi="Arial" w:cs="Arial"/>
          <w:b/>
          <w:bCs/>
          <w:sz w:val="16"/>
          <w:szCs w:val="16"/>
        </w:rPr>
      </w:pPr>
    </w:p>
    <w:p w14:paraId="3FA2AEC9" w14:textId="77777777" w:rsidR="00596F78" w:rsidRDefault="00596F78" w:rsidP="00596F78">
      <w:pPr>
        <w:spacing w:line="276" w:lineRule="auto"/>
        <w:ind w:right="-1"/>
        <w:jc w:val="both"/>
        <w:rPr>
          <w:rFonts w:ascii="Arial" w:hAnsi="Arial" w:cs="Arial"/>
          <w:b/>
          <w:bCs/>
          <w:sz w:val="16"/>
          <w:szCs w:val="16"/>
        </w:rPr>
      </w:pPr>
    </w:p>
    <w:p w14:paraId="5F183527" w14:textId="77777777" w:rsidR="00596F78" w:rsidRPr="00546498" w:rsidRDefault="00596F78" w:rsidP="00596F78">
      <w:pPr>
        <w:spacing w:line="276" w:lineRule="auto"/>
        <w:ind w:right="-1"/>
        <w:jc w:val="both"/>
        <w:rPr>
          <w:rFonts w:ascii="Arial" w:hAnsi="Arial" w:cs="Arial"/>
          <w:b/>
          <w:bCs/>
          <w:sz w:val="18"/>
          <w:szCs w:val="18"/>
        </w:rPr>
      </w:pPr>
      <w:r w:rsidRPr="00546498">
        <w:rPr>
          <w:rFonts w:ascii="Arial" w:hAnsi="Arial" w:cs="Arial"/>
          <w:b/>
          <w:bCs/>
          <w:sz w:val="18"/>
          <w:szCs w:val="18"/>
        </w:rPr>
        <w:t>Sobre el Estudio de Proyección de Empleo de ManpowerGroup:</w:t>
      </w:r>
    </w:p>
    <w:p w14:paraId="3EBBF4BB" w14:textId="77777777" w:rsidR="00596F78" w:rsidRPr="00546498" w:rsidRDefault="00596F78" w:rsidP="00596F78">
      <w:pPr>
        <w:tabs>
          <w:tab w:val="right" w:pos="8838"/>
        </w:tabs>
        <w:autoSpaceDE w:val="0"/>
        <w:autoSpaceDN w:val="0"/>
        <w:adjustRightInd w:val="0"/>
        <w:ind w:left="284" w:right="-1"/>
        <w:jc w:val="both"/>
        <w:rPr>
          <w:rFonts w:ascii="Arial" w:hAnsi="Arial" w:cs="Arial"/>
          <w:sz w:val="18"/>
          <w:szCs w:val="18"/>
        </w:rPr>
      </w:pPr>
      <w:bookmarkStart w:id="7" w:name="_Hlk90222956"/>
      <w:bookmarkStart w:id="8" w:name="_Hlk90207554"/>
      <w:r w:rsidRPr="00546498">
        <w:rPr>
          <w:rFonts w:ascii="Arial" w:hAnsi="Arial" w:cs="Arial"/>
          <w:sz w:val="18"/>
          <w:szCs w:val="18"/>
        </w:rPr>
        <w:t xml:space="preserve">Este estudio se basa en entrevistas realizadas a </w:t>
      </w:r>
      <w:r w:rsidRPr="00546498">
        <w:rPr>
          <w:rFonts w:ascii="Arial" w:hAnsi="Arial" w:cs="Arial"/>
          <w:b/>
          <w:bCs/>
          <w:sz w:val="18"/>
          <w:szCs w:val="18"/>
        </w:rPr>
        <w:t>38.833 empresas de todo el mundo -1.020 de ellas en España-</w:t>
      </w:r>
      <w:r w:rsidRPr="00546498">
        <w:rPr>
          <w:rFonts w:ascii="Arial" w:hAnsi="Arial" w:cs="Arial"/>
          <w:sz w:val="18"/>
          <w:szCs w:val="18"/>
        </w:rPr>
        <w:t>, tanto del sector público como del privado, de 41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4BA8826C" w14:textId="77777777" w:rsidR="00596F78" w:rsidRPr="00546498" w:rsidRDefault="00596F78" w:rsidP="00596F78">
      <w:pPr>
        <w:tabs>
          <w:tab w:val="right" w:pos="8838"/>
        </w:tabs>
        <w:autoSpaceDE w:val="0"/>
        <w:autoSpaceDN w:val="0"/>
        <w:adjustRightInd w:val="0"/>
        <w:ind w:left="284" w:right="-1"/>
        <w:jc w:val="both"/>
        <w:rPr>
          <w:rFonts w:ascii="Arial" w:hAnsi="Arial" w:cs="Arial"/>
          <w:sz w:val="18"/>
          <w:szCs w:val="18"/>
        </w:rPr>
      </w:pPr>
      <w:r w:rsidRPr="00546498">
        <w:rPr>
          <w:rFonts w:ascii="Arial" w:hAnsi="Arial" w:cs="Arial"/>
          <w:sz w:val="18"/>
          <w:szCs w:val="18"/>
        </w:rPr>
        <w:t xml:space="preserve">El estudio obtiene su información a partir de una única pregunta: </w:t>
      </w:r>
      <w:r w:rsidRPr="00546498">
        <w:rPr>
          <w:rFonts w:ascii="Arial" w:hAnsi="Arial" w:cs="Arial"/>
          <w:b/>
          <w:bCs/>
          <w:sz w:val="18"/>
          <w:szCs w:val="18"/>
        </w:rPr>
        <w:t>“¿Cómo prevé usted que cambiará el empleo total en su empresa en el próximo trimestre, hasta finales de diciembre de 2023, en comparación con el trimestre actual?</w:t>
      </w:r>
      <w:r w:rsidRPr="00546498">
        <w:rPr>
          <w:rFonts w:ascii="Arial" w:hAnsi="Arial" w:cs="Arial"/>
          <w:sz w:val="18"/>
          <w:szCs w:val="18"/>
        </w:rPr>
        <w:t xml:space="preserve">”. Como resultado de comparar las compañías que tienen previsto ampliar sus equipos y las que anticipan una reducción </w:t>
      </w:r>
      <w:r w:rsidRPr="00546498">
        <w:rPr>
          <w:rFonts w:ascii="Arial" w:hAnsi="Arial" w:cs="Arial"/>
          <w:b/>
          <w:bCs/>
          <w:sz w:val="18"/>
          <w:szCs w:val="18"/>
        </w:rPr>
        <w:t>se obtiene un índice cuyo resultado puede ir desde -100% a 100%</w:t>
      </w:r>
      <w:r w:rsidRPr="00546498">
        <w:rPr>
          <w:rFonts w:ascii="Arial" w:hAnsi="Arial" w:cs="Arial"/>
          <w:sz w:val="18"/>
          <w:szCs w:val="18"/>
        </w:rPr>
        <w:t>.</w:t>
      </w:r>
    </w:p>
    <w:p w14:paraId="1AA056EF" w14:textId="77777777" w:rsidR="00596F78" w:rsidRPr="00910200" w:rsidRDefault="00596F78" w:rsidP="00596F78">
      <w:pPr>
        <w:tabs>
          <w:tab w:val="right" w:pos="8838"/>
        </w:tabs>
        <w:autoSpaceDE w:val="0"/>
        <w:autoSpaceDN w:val="0"/>
        <w:adjustRightInd w:val="0"/>
        <w:ind w:left="284" w:right="-1"/>
        <w:jc w:val="both"/>
        <w:rPr>
          <w:rFonts w:ascii="Arial" w:hAnsi="Arial" w:cs="Arial"/>
          <w:sz w:val="20"/>
          <w:szCs w:val="20"/>
        </w:rPr>
      </w:pPr>
      <w:r w:rsidRPr="00546498">
        <w:rPr>
          <w:rFonts w:ascii="Arial" w:hAnsi="Arial" w:cs="Arial"/>
          <w:sz w:val="18"/>
          <w:szCs w:val="18"/>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1433BF4E" w14:textId="77777777" w:rsidR="00596F78" w:rsidRDefault="00596F78" w:rsidP="00596F78">
      <w:pPr>
        <w:tabs>
          <w:tab w:val="right" w:pos="8838"/>
        </w:tabs>
        <w:autoSpaceDE w:val="0"/>
        <w:autoSpaceDN w:val="0"/>
        <w:adjustRightInd w:val="0"/>
        <w:jc w:val="both"/>
        <w:rPr>
          <w:rFonts w:ascii="Arial" w:hAnsi="Arial" w:cs="Arial"/>
          <w:sz w:val="16"/>
          <w:szCs w:val="16"/>
        </w:rPr>
      </w:pPr>
    </w:p>
    <w:p w14:paraId="203EDAD2" w14:textId="77777777" w:rsidR="00596F78" w:rsidRDefault="00596F78" w:rsidP="00596F78">
      <w:pPr>
        <w:tabs>
          <w:tab w:val="right" w:pos="8838"/>
        </w:tabs>
        <w:autoSpaceDE w:val="0"/>
        <w:autoSpaceDN w:val="0"/>
        <w:adjustRightInd w:val="0"/>
        <w:jc w:val="both"/>
        <w:rPr>
          <w:rFonts w:ascii="Arial" w:hAnsi="Arial" w:cs="Arial"/>
          <w:sz w:val="16"/>
          <w:szCs w:val="16"/>
        </w:rPr>
      </w:pPr>
    </w:p>
    <w:p w14:paraId="265D68B5" w14:textId="77777777" w:rsidR="00596F78" w:rsidRPr="00CC188B" w:rsidRDefault="00596F78" w:rsidP="00596F78">
      <w:pPr>
        <w:tabs>
          <w:tab w:val="right" w:pos="8838"/>
        </w:tabs>
        <w:autoSpaceDE w:val="0"/>
        <w:autoSpaceDN w:val="0"/>
        <w:adjustRightInd w:val="0"/>
        <w:jc w:val="both"/>
        <w:rPr>
          <w:rFonts w:ascii="Arial" w:hAnsi="Arial" w:cs="Arial"/>
          <w:sz w:val="16"/>
          <w:szCs w:val="16"/>
        </w:rPr>
      </w:pPr>
      <w:r w:rsidRPr="00D96635">
        <w:rPr>
          <w:rFonts w:ascii="Arial" w:hAnsi="Arial" w:cs="Arial"/>
          <w:b/>
          <w:bCs/>
          <w:sz w:val="16"/>
          <w:szCs w:val="16"/>
        </w:rPr>
        <w:t>Más información en:</w:t>
      </w:r>
      <w:r>
        <w:rPr>
          <w:rFonts w:ascii="Arial" w:hAnsi="Arial" w:cs="Arial"/>
          <w:b/>
          <w:bCs/>
          <w:sz w:val="16"/>
          <w:szCs w:val="16"/>
        </w:rPr>
        <w:t xml:space="preserve"> </w:t>
      </w:r>
      <w:hyperlink r:id="rId8" w:history="1">
        <w:r w:rsidRPr="0041266D">
          <w:rPr>
            <w:rStyle w:val="Hipervnculo"/>
            <w:rFonts w:ascii="Arial" w:hAnsi="Arial" w:cs="Arial"/>
            <w:sz w:val="16"/>
            <w:szCs w:val="16"/>
          </w:rPr>
          <w:t>https://www.manpowergroup.es/estudios/proyeccion-empleo-cuarto-trimestre-2023</w:t>
        </w:r>
      </w:hyperlink>
      <w:r w:rsidRPr="00D96635">
        <w:rPr>
          <w:rFonts w:ascii="Arial" w:hAnsi="Arial" w:cs="Arial"/>
          <w:sz w:val="16"/>
          <w:szCs w:val="16"/>
        </w:rPr>
        <w:t>.</w:t>
      </w:r>
    </w:p>
    <w:p w14:paraId="6886A6FE" w14:textId="77777777" w:rsidR="00596F78" w:rsidRDefault="00596F78" w:rsidP="00596F78">
      <w:pPr>
        <w:jc w:val="both"/>
        <w:rPr>
          <w:rFonts w:ascii="Arial" w:hAnsi="Arial" w:cs="Arial"/>
          <w:b/>
          <w:bCs/>
          <w:sz w:val="16"/>
          <w:szCs w:val="16"/>
        </w:rPr>
      </w:pPr>
    </w:p>
    <w:p w14:paraId="10C143CE" w14:textId="77777777" w:rsidR="00596F78" w:rsidRDefault="00596F78" w:rsidP="00596F78">
      <w:pPr>
        <w:jc w:val="both"/>
        <w:rPr>
          <w:rFonts w:ascii="Arial" w:hAnsi="Arial" w:cs="Arial"/>
          <w:b/>
          <w:bCs/>
          <w:sz w:val="16"/>
          <w:szCs w:val="16"/>
        </w:rPr>
      </w:pPr>
    </w:p>
    <w:p w14:paraId="6152EE08" w14:textId="77777777" w:rsidR="00596F78" w:rsidRPr="00CC188B" w:rsidRDefault="00596F78" w:rsidP="00596F78">
      <w:pPr>
        <w:jc w:val="both"/>
        <w:rPr>
          <w:rFonts w:ascii="Arial" w:hAnsi="Arial" w:cs="Arial"/>
          <w:sz w:val="16"/>
          <w:szCs w:val="16"/>
        </w:rPr>
      </w:pPr>
      <w:r w:rsidRPr="00CC188B">
        <w:rPr>
          <w:rFonts w:ascii="Arial" w:hAnsi="Arial" w:cs="Arial"/>
          <w:b/>
          <w:bCs/>
          <w:sz w:val="16"/>
          <w:szCs w:val="16"/>
        </w:rPr>
        <w:t>ManpowerGroup</w:t>
      </w:r>
      <w:r w:rsidRPr="00CC188B">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45828B96" w14:textId="77777777" w:rsidR="00596F78" w:rsidRPr="00CC188B" w:rsidRDefault="00596F78" w:rsidP="00596F78">
      <w:pPr>
        <w:jc w:val="both"/>
        <w:rPr>
          <w:rFonts w:ascii="Arial" w:hAnsi="Arial" w:cs="Arial"/>
          <w:sz w:val="16"/>
          <w:szCs w:val="16"/>
        </w:rPr>
      </w:pPr>
      <w:r w:rsidRPr="00CC188B">
        <w:rPr>
          <w:rFonts w:ascii="Arial" w:hAnsi="Arial" w:cs="Arial"/>
          <w:sz w:val="16"/>
          <w:szCs w:val="16"/>
        </w:rPr>
        <w:t xml:space="preserve">Más información en </w:t>
      </w:r>
      <w:hyperlink r:id="rId9" w:history="1">
        <w:r w:rsidRPr="00CC188B">
          <w:rPr>
            <w:rStyle w:val="Hipervnculo"/>
            <w:rFonts w:ascii="Arial" w:hAnsi="Arial" w:cs="Arial"/>
            <w:sz w:val="16"/>
            <w:szCs w:val="16"/>
          </w:rPr>
          <w:t>www.manpowergroup.es</w:t>
        </w:r>
      </w:hyperlink>
      <w:r w:rsidRPr="00CC188B">
        <w:rPr>
          <w:rFonts w:ascii="Arial" w:hAnsi="Arial" w:cs="Arial"/>
          <w:sz w:val="16"/>
          <w:szCs w:val="16"/>
        </w:rPr>
        <w:t>.</w:t>
      </w:r>
    </w:p>
    <w:p w14:paraId="3C31DBCC" w14:textId="77777777" w:rsidR="00596F78" w:rsidRDefault="00596F78" w:rsidP="00596F78">
      <w:pPr>
        <w:tabs>
          <w:tab w:val="right" w:pos="8838"/>
        </w:tabs>
        <w:autoSpaceDE w:val="0"/>
        <w:autoSpaceDN w:val="0"/>
        <w:adjustRightInd w:val="0"/>
        <w:jc w:val="both"/>
        <w:rPr>
          <w:rFonts w:ascii="Arial" w:hAnsi="Arial" w:cs="Arial"/>
          <w:sz w:val="16"/>
          <w:szCs w:val="16"/>
        </w:rPr>
      </w:pPr>
    </w:p>
    <w:p w14:paraId="5FCA06EF" w14:textId="77777777" w:rsidR="00596F78" w:rsidRDefault="00596F78" w:rsidP="00596F78">
      <w:pPr>
        <w:tabs>
          <w:tab w:val="right" w:pos="8838"/>
        </w:tabs>
        <w:autoSpaceDE w:val="0"/>
        <w:autoSpaceDN w:val="0"/>
        <w:adjustRightInd w:val="0"/>
        <w:jc w:val="both"/>
        <w:rPr>
          <w:rFonts w:ascii="Arial" w:hAnsi="Arial" w:cs="Arial"/>
          <w:sz w:val="16"/>
          <w:szCs w:val="16"/>
        </w:rPr>
      </w:pPr>
    </w:p>
    <w:p w14:paraId="6478F941" w14:textId="77777777" w:rsidR="00596F78" w:rsidRDefault="00596F78" w:rsidP="00596F78">
      <w:pPr>
        <w:spacing w:after="160" w:line="259" w:lineRule="auto"/>
        <w:rPr>
          <w:rFonts w:ascii="Arial" w:hAnsi="Arial" w:cs="Arial"/>
          <w:sz w:val="16"/>
          <w:szCs w:val="16"/>
        </w:rPr>
      </w:pPr>
      <w:r>
        <w:rPr>
          <w:rFonts w:ascii="Arial" w:hAnsi="Arial" w:cs="Arial"/>
          <w:sz w:val="16"/>
          <w:szCs w:val="16"/>
        </w:rPr>
        <w:br w:type="page"/>
      </w:r>
    </w:p>
    <w:p w14:paraId="0FFF2B2D" w14:textId="77777777" w:rsidR="00596F78" w:rsidRDefault="00596F78" w:rsidP="00596F78">
      <w:pPr>
        <w:tabs>
          <w:tab w:val="right" w:pos="8838"/>
        </w:tabs>
        <w:autoSpaceDE w:val="0"/>
        <w:autoSpaceDN w:val="0"/>
        <w:adjustRightInd w:val="0"/>
        <w:jc w:val="both"/>
        <w:rPr>
          <w:rFonts w:ascii="Arial" w:hAnsi="Arial" w:cs="Arial"/>
          <w:sz w:val="16"/>
          <w:szCs w:val="16"/>
        </w:rPr>
      </w:pPr>
    </w:p>
    <w:p w14:paraId="4B281ACA" w14:textId="77777777" w:rsidR="00596F78" w:rsidRPr="00CC188B" w:rsidRDefault="00596F78" w:rsidP="00596F78">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596F78" w:rsidRPr="00CC188B" w14:paraId="40877BDA" w14:textId="77777777" w:rsidTr="00985122">
        <w:trPr>
          <w:trHeight w:val="1159"/>
        </w:trPr>
        <w:tc>
          <w:tcPr>
            <w:tcW w:w="2943" w:type="dxa"/>
            <w:hideMark/>
          </w:tcPr>
          <w:p w14:paraId="5C988F1F" w14:textId="77777777" w:rsidR="00596F78" w:rsidRPr="00CC188B" w:rsidRDefault="00596F78" w:rsidP="00985122">
            <w:pPr>
              <w:jc w:val="both"/>
              <w:outlineLvl w:val="0"/>
              <w:rPr>
                <w:rFonts w:ascii="Arial" w:hAnsi="Arial" w:cs="Arial"/>
                <w:b/>
                <w:sz w:val="16"/>
                <w:szCs w:val="16"/>
              </w:rPr>
            </w:pPr>
            <w:bookmarkStart w:id="9" w:name="_Hlk90207537"/>
            <w:r w:rsidRPr="00CC188B">
              <w:rPr>
                <w:rFonts w:ascii="Arial" w:hAnsi="Arial" w:cs="Arial"/>
                <w:b/>
                <w:sz w:val="16"/>
                <w:szCs w:val="16"/>
              </w:rPr>
              <w:t>ManpowerGroup</w:t>
            </w:r>
          </w:p>
          <w:p w14:paraId="63B78D00" w14:textId="77777777" w:rsidR="00596F78" w:rsidRPr="00CC188B" w:rsidRDefault="00596F78" w:rsidP="00985122">
            <w:pPr>
              <w:jc w:val="both"/>
              <w:outlineLvl w:val="0"/>
              <w:rPr>
                <w:rFonts w:ascii="Arial" w:hAnsi="Arial" w:cs="Arial"/>
                <w:sz w:val="16"/>
                <w:szCs w:val="16"/>
              </w:rPr>
            </w:pPr>
            <w:r w:rsidRPr="00CC188B">
              <w:rPr>
                <w:rFonts w:ascii="Arial" w:hAnsi="Arial" w:cs="Arial"/>
                <w:sz w:val="16"/>
                <w:szCs w:val="16"/>
              </w:rPr>
              <w:t>Dpto. Comunicación</w:t>
            </w:r>
          </w:p>
          <w:p w14:paraId="13A912B1" w14:textId="77777777" w:rsidR="00596F78" w:rsidRPr="00CC188B" w:rsidRDefault="00596F78" w:rsidP="00985122">
            <w:pPr>
              <w:jc w:val="both"/>
              <w:rPr>
                <w:rFonts w:ascii="Arial" w:hAnsi="Arial" w:cs="Arial"/>
                <w:sz w:val="16"/>
                <w:szCs w:val="16"/>
              </w:rPr>
            </w:pPr>
            <w:r w:rsidRPr="00CC188B">
              <w:rPr>
                <w:rFonts w:ascii="Arial" w:hAnsi="Arial" w:cs="Arial"/>
                <w:sz w:val="16"/>
                <w:szCs w:val="16"/>
              </w:rPr>
              <w:t>Juan Gómez Rodríguez</w:t>
            </w:r>
          </w:p>
          <w:p w14:paraId="583ED409" w14:textId="77777777" w:rsidR="00596F78" w:rsidRPr="00CC188B" w:rsidRDefault="00596F78" w:rsidP="00985122">
            <w:pPr>
              <w:jc w:val="both"/>
              <w:rPr>
                <w:rFonts w:ascii="Arial" w:hAnsi="Arial" w:cs="Arial"/>
                <w:sz w:val="16"/>
                <w:szCs w:val="16"/>
              </w:rPr>
            </w:pPr>
            <w:r w:rsidRPr="00CC188B">
              <w:rPr>
                <w:rFonts w:ascii="Arial" w:hAnsi="Arial" w:cs="Arial"/>
                <w:sz w:val="16"/>
                <w:szCs w:val="16"/>
              </w:rPr>
              <w:t>Tel. 687 51 96 90</w:t>
            </w:r>
          </w:p>
          <w:p w14:paraId="7D593EE6" w14:textId="77777777" w:rsidR="00596F78" w:rsidRPr="00A73C99" w:rsidRDefault="006B524B" w:rsidP="00985122">
            <w:pPr>
              <w:jc w:val="both"/>
              <w:rPr>
                <w:rFonts w:ascii="Arial" w:hAnsi="Arial" w:cs="Arial"/>
                <w:sz w:val="16"/>
                <w:szCs w:val="16"/>
              </w:rPr>
            </w:pPr>
            <w:hyperlink r:id="rId10" w:history="1">
              <w:r w:rsidR="00596F78" w:rsidRPr="00CC188B">
                <w:rPr>
                  <w:rStyle w:val="Hipervnculo"/>
                  <w:rFonts w:ascii="Arial" w:hAnsi="Arial" w:cs="Arial"/>
                  <w:sz w:val="16"/>
                  <w:szCs w:val="16"/>
                </w:rPr>
                <w:t>juan.gomez@manpowergroup.es</w:t>
              </w:r>
            </w:hyperlink>
          </w:p>
        </w:tc>
        <w:tc>
          <w:tcPr>
            <w:tcW w:w="2977" w:type="dxa"/>
          </w:tcPr>
          <w:p w14:paraId="63CEF164" w14:textId="77777777" w:rsidR="00596F78" w:rsidRPr="00CC188B" w:rsidRDefault="00596F78" w:rsidP="00985122">
            <w:pPr>
              <w:jc w:val="both"/>
              <w:rPr>
                <w:rFonts w:ascii="Arial" w:hAnsi="Arial" w:cs="Arial"/>
                <w:sz w:val="16"/>
                <w:szCs w:val="16"/>
                <w:lang w:val="ca-ES"/>
              </w:rPr>
            </w:pPr>
          </w:p>
        </w:tc>
        <w:tc>
          <w:tcPr>
            <w:tcW w:w="3028" w:type="dxa"/>
          </w:tcPr>
          <w:p w14:paraId="150F82A4" w14:textId="77777777" w:rsidR="00596F78" w:rsidRPr="00CC188B" w:rsidRDefault="00596F78" w:rsidP="00985122">
            <w:pPr>
              <w:pStyle w:val="NormalWeb"/>
              <w:spacing w:before="0" w:beforeAutospacing="0" w:after="240" w:afterAutospacing="0"/>
              <w:jc w:val="both"/>
              <w:rPr>
                <w:rStyle w:val="Hipervnculo"/>
                <w:rFonts w:ascii="Arial" w:hAnsi="Arial" w:cs="Arial"/>
                <w:color w:val="auto"/>
                <w:sz w:val="16"/>
                <w:szCs w:val="16"/>
                <w:u w:val="none"/>
              </w:rPr>
            </w:pPr>
            <w:r w:rsidRPr="00CC188B">
              <w:rPr>
                <w:rFonts w:ascii="Arial" w:hAnsi="Arial" w:cs="Arial"/>
                <w:color w:val="000000"/>
                <w:sz w:val="16"/>
                <w:szCs w:val="16"/>
                <w:u w:val="single"/>
              </w:rPr>
              <w:t>Agencia de comunicación Indie PR</w:t>
            </w:r>
          </w:p>
          <w:p w14:paraId="0F1383FB" w14:textId="77777777" w:rsidR="00596F78" w:rsidRPr="00CC188B" w:rsidRDefault="00596F78" w:rsidP="00985122">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Isabel Gata</w:t>
            </w:r>
          </w:p>
          <w:p w14:paraId="7ABAE2B6" w14:textId="77777777" w:rsidR="00596F78" w:rsidRPr="00CC188B" w:rsidRDefault="00596F78" w:rsidP="00985122">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630 701 069</w:t>
            </w:r>
          </w:p>
          <w:p w14:paraId="6E985899" w14:textId="77777777" w:rsidR="00596F78" w:rsidRPr="00CC188B" w:rsidRDefault="006B524B" w:rsidP="00985122">
            <w:pPr>
              <w:pStyle w:val="NormalWeb"/>
              <w:spacing w:before="0" w:beforeAutospacing="0" w:after="0" w:afterAutospacing="0"/>
              <w:jc w:val="both"/>
              <w:rPr>
                <w:rStyle w:val="Hipervnculo"/>
                <w:rFonts w:ascii="Arial" w:hAnsi="Arial" w:cs="Arial"/>
                <w:color w:val="1155CC"/>
                <w:sz w:val="16"/>
                <w:szCs w:val="16"/>
              </w:rPr>
            </w:pPr>
            <w:hyperlink r:id="rId11" w:history="1">
              <w:r w:rsidR="00596F78" w:rsidRPr="00CC188B">
                <w:rPr>
                  <w:rStyle w:val="Hipervnculo"/>
                  <w:rFonts w:ascii="Arial" w:hAnsi="Arial" w:cs="Arial"/>
                  <w:color w:val="1155CC"/>
                  <w:sz w:val="16"/>
                  <w:szCs w:val="16"/>
                </w:rPr>
                <w:t>isabel@indiepr.es</w:t>
              </w:r>
            </w:hyperlink>
          </w:p>
          <w:p w14:paraId="658BE8C8" w14:textId="77777777" w:rsidR="00596F78" w:rsidRPr="00CC188B" w:rsidRDefault="00596F78" w:rsidP="00985122">
            <w:pPr>
              <w:pStyle w:val="NormalWeb"/>
              <w:spacing w:before="0" w:beforeAutospacing="0" w:after="0" w:afterAutospacing="0"/>
              <w:jc w:val="both"/>
              <w:rPr>
                <w:rFonts w:ascii="Arial" w:hAnsi="Arial" w:cs="Arial"/>
                <w:sz w:val="16"/>
                <w:szCs w:val="16"/>
              </w:rPr>
            </w:pPr>
          </w:p>
          <w:p w14:paraId="436E1C98" w14:textId="77777777" w:rsidR="00596F78" w:rsidRPr="00CC188B" w:rsidRDefault="00596F78" w:rsidP="00985122">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 xml:space="preserve">Cristina Villanueva </w:t>
            </w:r>
          </w:p>
          <w:p w14:paraId="724BC82F" w14:textId="77777777" w:rsidR="00596F78" w:rsidRPr="00CC188B" w:rsidRDefault="00596F78" w:rsidP="00985122">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687 14 73 60</w:t>
            </w:r>
          </w:p>
          <w:p w14:paraId="604BB287" w14:textId="77777777" w:rsidR="00596F78" w:rsidRPr="00CC188B" w:rsidRDefault="006B524B" w:rsidP="00985122">
            <w:pPr>
              <w:pStyle w:val="NormalWeb"/>
              <w:spacing w:before="0" w:beforeAutospacing="0" w:after="0" w:afterAutospacing="0"/>
              <w:jc w:val="both"/>
              <w:rPr>
                <w:rStyle w:val="Hipervnculo"/>
                <w:rFonts w:ascii="Arial" w:hAnsi="Arial" w:cs="Arial"/>
                <w:color w:val="1155CC"/>
                <w:sz w:val="16"/>
                <w:szCs w:val="16"/>
              </w:rPr>
            </w:pPr>
            <w:hyperlink r:id="rId12" w:history="1">
              <w:r w:rsidR="00596F78" w:rsidRPr="00CC188B">
                <w:rPr>
                  <w:rStyle w:val="Hipervnculo"/>
                  <w:rFonts w:ascii="Arial" w:hAnsi="Arial" w:cs="Arial"/>
                  <w:color w:val="1155CC"/>
                  <w:sz w:val="16"/>
                  <w:szCs w:val="16"/>
                </w:rPr>
                <w:t>cristina@indiepr.es</w:t>
              </w:r>
            </w:hyperlink>
          </w:p>
          <w:p w14:paraId="530CBDD5" w14:textId="77777777" w:rsidR="00596F78" w:rsidRPr="00CC188B" w:rsidRDefault="00596F78" w:rsidP="00985122">
            <w:pPr>
              <w:pStyle w:val="NormalWeb"/>
              <w:spacing w:before="0" w:beforeAutospacing="0" w:after="0" w:afterAutospacing="0"/>
              <w:ind w:left="34" w:hanging="34"/>
              <w:jc w:val="both"/>
              <w:rPr>
                <w:rFonts w:ascii="Arial" w:hAnsi="Arial" w:cs="Arial"/>
                <w:sz w:val="16"/>
                <w:szCs w:val="16"/>
                <w:lang w:val="en-US"/>
              </w:rPr>
            </w:pPr>
          </w:p>
          <w:p w14:paraId="2ADB7796" w14:textId="77777777" w:rsidR="00596F78" w:rsidRPr="00CC188B" w:rsidRDefault="00596F78" w:rsidP="00985122">
            <w:pPr>
              <w:ind w:left="142" w:right="-976"/>
              <w:jc w:val="both"/>
              <w:rPr>
                <w:rFonts w:ascii="Arial" w:hAnsi="Arial" w:cs="Arial"/>
                <w:sz w:val="16"/>
                <w:szCs w:val="16"/>
                <w:lang w:val="ca-ES"/>
              </w:rPr>
            </w:pPr>
          </w:p>
        </w:tc>
      </w:tr>
      <w:bookmarkEnd w:id="7"/>
      <w:bookmarkEnd w:id="8"/>
      <w:bookmarkEnd w:id="9"/>
    </w:tbl>
    <w:p w14:paraId="28A7232D" w14:textId="77777777" w:rsidR="00596F78" w:rsidRPr="00687087" w:rsidRDefault="00596F78" w:rsidP="00596F78">
      <w:pPr>
        <w:spacing w:line="276" w:lineRule="auto"/>
        <w:ind w:right="-1"/>
        <w:jc w:val="both"/>
        <w:rPr>
          <w:rFonts w:ascii="Arial" w:hAnsi="Arial" w:cs="Arial"/>
          <w:b/>
          <w:bCs/>
          <w:sz w:val="16"/>
          <w:szCs w:val="16"/>
          <w:lang w:val="en-US"/>
        </w:rPr>
      </w:pPr>
    </w:p>
    <w:bookmarkEnd w:id="2"/>
    <w:bookmarkEnd w:id="3"/>
    <w:bookmarkEnd w:id="4"/>
    <w:sectPr w:rsidR="00596F78" w:rsidRPr="00687087"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8B05" w14:textId="77777777" w:rsidR="00547D42" w:rsidRDefault="00547D42">
      <w:r>
        <w:separator/>
      </w:r>
    </w:p>
  </w:endnote>
  <w:endnote w:type="continuationSeparator" w:id="0">
    <w:p w14:paraId="2E772BBA" w14:textId="77777777" w:rsidR="00547D42" w:rsidRDefault="0054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6D98" w14:textId="77777777" w:rsidR="00547D42" w:rsidRDefault="00547D42">
      <w:r>
        <w:separator/>
      </w:r>
    </w:p>
  </w:footnote>
  <w:footnote w:type="continuationSeparator" w:id="0">
    <w:p w14:paraId="0B9652B7" w14:textId="77777777" w:rsidR="00547D42" w:rsidRDefault="0054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3F25A569">
          <wp:simplePos x="0" y="0"/>
          <wp:positionH relativeFrom="column">
            <wp:posOffset>4301300</wp:posOffset>
          </wp:positionH>
          <wp:positionV relativeFrom="paragraph">
            <wp:posOffset>-174438</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42488"/>
    <w:rsid w:val="00063579"/>
    <w:rsid w:val="00066C14"/>
    <w:rsid w:val="0008256A"/>
    <w:rsid w:val="000869A2"/>
    <w:rsid w:val="000A1973"/>
    <w:rsid w:val="000C41F9"/>
    <w:rsid w:val="000D2B5A"/>
    <w:rsid w:val="0012170F"/>
    <w:rsid w:val="00124DEA"/>
    <w:rsid w:val="001319E5"/>
    <w:rsid w:val="001324E2"/>
    <w:rsid w:val="001442A6"/>
    <w:rsid w:val="001526BE"/>
    <w:rsid w:val="00156E14"/>
    <w:rsid w:val="00171AAA"/>
    <w:rsid w:val="001740C7"/>
    <w:rsid w:val="00181155"/>
    <w:rsid w:val="001A2A76"/>
    <w:rsid w:val="001B39AD"/>
    <w:rsid w:val="001F3A45"/>
    <w:rsid w:val="00204E64"/>
    <w:rsid w:val="002059D2"/>
    <w:rsid w:val="00205D68"/>
    <w:rsid w:val="00212129"/>
    <w:rsid w:val="002246BA"/>
    <w:rsid w:val="00231877"/>
    <w:rsid w:val="002331A8"/>
    <w:rsid w:val="0024317A"/>
    <w:rsid w:val="00294475"/>
    <w:rsid w:val="002A3D92"/>
    <w:rsid w:val="002A78A1"/>
    <w:rsid w:val="002B3F52"/>
    <w:rsid w:val="002C01E7"/>
    <w:rsid w:val="002C02D9"/>
    <w:rsid w:val="002C3F0D"/>
    <w:rsid w:val="002D032D"/>
    <w:rsid w:val="002D4117"/>
    <w:rsid w:val="003019C9"/>
    <w:rsid w:val="0031490C"/>
    <w:rsid w:val="0032424C"/>
    <w:rsid w:val="00326125"/>
    <w:rsid w:val="00332D02"/>
    <w:rsid w:val="00336187"/>
    <w:rsid w:val="00337FD2"/>
    <w:rsid w:val="00344595"/>
    <w:rsid w:val="00346E05"/>
    <w:rsid w:val="003470C8"/>
    <w:rsid w:val="003509A5"/>
    <w:rsid w:val="0036538C"/>
    <w:rsid w:val="00380B8C"/>
    <w:rsid w:val="00383F58"/>
    <w:rsid w:val="00390D3C"/>
    <w:rsid w:val="003A214F"/>
    <w:rsid w:val="003A2B29"/>
    <w:rsid w:val="003A49AD"/>
    <w:rsid w:val="003A6138"/>
    <w:rsid w:val="003D0E85"/>
    <w:rsid w:val="003D4F9E"/>
    <w:rsid w:val="003D6B89"/>
    <w:rsid w:val="00401989"/>
    <w:rsid w:val="00407AD8"/>
    <w:rsid w:val="0041325B"/>
    <w:rsid w:val="0044035B"/>
    <w:rsid w:val="00441AA5"/>
    <w:rsid w:val="004612C2"/>
    <w:rsid w:val="00493CFD"/>
    <w:rsid w:val="004958BB"/>
    <w:rsid w:val="00497689"/>
    <w:rsid w:val="004C0F40"/>
    <w:rsid w:val="004C607E"/>
    <w:rsid w:val="004D1FAF"/>
    <w:rsid w:val="004E23C4"/>
    <w:rsid w:val="004E42D2"/>
    <w:rsid w:val="004F67EC"/>
    <w:rsid w:val="00505A88"/>
    <w:rsid w:val="00512001"/>
    <w:rsid w:val="005201CA"/>
    <w:rsid w:val="00533536"/>
    <w:rsid w:val="00541A7B"/>
    <w:rsid w:val="00542D3E"/>
    <w:rsid w:val="00546498"/>
    <w:rsid w:val="00547D42"/>
    <w:rsid w:val="00561B53"/>
    <w:rsid w:val="00566639"/>
    <w:rsid w:val="00576DDF"/>
    <w:rsid w:val="00577B92"/>
    <w:rsid w:val="00596F78"/>
    <w:rsid w:val="005A38E8"/>
    <w:rsid w:val="005A7DB1"/>
    <w:rsid w:val="005A7E9C"/>
    <w:rsid w:val="005C33ED"/>
    <w:rsid w:val="005C4439"/>
    <w:rsid w:val="005D1AE9"/>
    <w:rsid w:val="005D5995"/>
    <w:rsid w:val="005D5DC2"/>
    <w:rsid w:val="005E0E99"/>
    <w:rsid w:val="005E4173"/>
    <w:rsid w:val="005F1CEB"/>
    <w:rsid w:val="0064466A"/>
    <w:rsid w:val="006515B4"/>
    <w:rsid w:val="00652342"/>
    <w:rsid w:val="00663580"/>
    <w:rsid w:val="00687087"/>
    <w:rsid w:val="00694B11"/>
    <w:rsid w:val="006972C0"/>
    <w:rsid w:val="006B524B"/>
    <w:rsid w:val="006B6CC7"/>
    <w:rsid w:val="006E6724"/>
    <w:rsid w:val="006F04FD"/>
    <w:rsid w:val="00710280"/>
    <w:rsid w:val="00720F29"/>
    <w:rsid w:val="0072269E"/>
    <w:rsid w:val="00731C5F"/>
    <w:rsid w:val="00750C5B"/>
    <w:rsid w:val="007A0082"/>
    <w:rsid w:val="007A74B1"/>
    <w:rsid w:val="007B59D1"/>
    <w:rsid w:val="007B679F"/>
    <w:rsid w:val="007E3CDF"/>
    <w:rsid w:val="00801C70"/>
    <w:rsid w:val="00825CE9"/>
    <w:rsid w:val="00834898"/>
    <w:rsid w:val="00836F8E"/>
    <w:rsid w:val="00841381"/>
    <w:rsid w:val="00853C2E"/>
    <w:rsid w:val="00857C81"/>
    <w:rsid w:val="008764B5"/>
    <w:rsid w:val="00882FCB"/>
    <w:rsid w:val="00885750"/>
    <w:rsid w:val="0089190E"/>
    <w:rsid w:val="00894DEA"/>
    <w:rsid w:val="008A4224"/>
    <w:rsid w:val="008B0BEA"/>
    <w:rsid w:val="008B155B"/>
    <w:rsid w:val="008C0114"/>
    <w:rsid w:val="008C5AB0"/>
    <w:rsid w:val="008C7DC2"/>
    <w:rsid w:val="008D17D9"/>
    <w:rsid w:val="008D39F2"/>
    <w:rsid w:val="008E54AD"/>
    <w:rsid w:val="008E730B"/>
    <w:rsid w:val="008F077C"/>
    <w:rsid w:val="00910200"/>
    <w:rsid w:val="00927308"/>
    <w:rsid w:val="00932CB7"/>
    <w:rsid w:val="00942998"/>
    <w:rsid w:val="009436E0"/>
    <w:rsid w:val="0097553E"/>
    <w:rsid w:val="00977BE7"/>
    <w:rsid w:val="00981941"/>
    <w:rsid w:val="0098460B"/>
    <w:rsid w:val="009A0E87"/>
    <w:rsid w:val="009A1EB0"/>
    <w:rsid w:val="009A3526"/>
    <w:rsid w:val="009A6F8A"/>
    <w:rsid w:val="009C2675"/>
    <w:rsid w:val="009D3CF7"/>
    <w:rsid w:val="009E6171"/>
    <w:rsid w:val="009F01EA"/>
    <w:rsid w:val="009F1332"/>
    <w:rsid w:val="009F7DB9"/>
    <w:rsid w:val="009F7E1C"/>
    <w:rsid w:val="00A33F01"/>
    <w:rsid w:val="00A41710"/>
    <w:rsid w:val="00A50B4D"/>
    <w:rsid w:val="00A52AAA"/>
    <w:rsid w:val="00A52E71"/>
    <w:rsid w:val="00A56426"/>
    <w:rsid w:val="00A574BF"/>
    <w:rsid w:val="00A7208B"/>
    <w:rsid w:val="00A73C99"/>
    <w:rsid w:val="00AA5C1C"/>
    <w:rsid w:val="00AB24A2"/>
    <w:rsid w:val="00AC6E5B"/>
    <w:rsid w:val="00AF11D7"/>
    <w:rsid w:val="00B03429"/>
    <w:rsid w:val="00B05CD9"/>
    <w:rsid w:val="00B05D48"/>
    <w:rsid w:val="00B116AF"/>
    <w:rsid w:val="00B5158D"/>
    <w:rsid w:val="00B628EE"/>
    <w:rsid w:val="00B8069B"/>
    <w:rsid w:val="00B963D0"/>
    <w:rsid w:val="00BB1160"/>
    <w:rsid w:val="00BB12C5"/>
    <w:rsid w:val="00BB39D9"/>
    <w:rsid w:val="00BC45B7"/>
    <w:rsid w:val="00BC46BE"/>
    <w:rsid w:val="00BE22AA"/>
    <w:rsid w:val="00BF2547"/>
    <w:rsid w:val="00BF5E11"/>
    <w:rsid w:val="00BF7FDF"/>
    <w:rsid w:val="00C145C5"/>
    <w:rsid w:val="00C536C9"/>
    <w:rsid w:val="00C61314"/>
    <w:rsid w:val="00C7314E"/>
    <w:rsid w:val="00C83097"/>
    <w:rsid w:val="00C91CCE"/>
    <w:rsid w:val="00C952AF"/>
    <w:rsid w:val="00CA0905"/>
    <w:rsid w:val="00CC188B"/>
    <w:rsid w:val="00CF74FF"/>
    <w:rsid w:val="00D02D48"/>
    <w:rsid w:val="00D04D6F"/>
    <w:rsid w:val="00D21BC9"/>
    <w:rsid w:val="00D27B5C"/>
    <w:rsid w:val="00D3343D"/>
    <w:rsid w:val="00D3571D"/>
    <w:rsid w:val="00D36245"/>
    <w:rsid w:val="00D63AB2"/>
    <w:rsid w:val="00D64482"/>
    <w:rsid w:val="00D7641E"/>
    <w:rsid w:val="00D90EF8"/>
    <w:rsid w:val="00D92B75"/>
    <w:rsid w:val="00DB0F1B"/>
    <w:rsid w:val="00DB45BA"/>
    <w:rsid w:val="00DB5EEF"/>
    <w:rsid w:val="00DC304A"/>
    <w:rsid w:val="00DC6709"/>
    <w:rsid w:val="00DD4924"/>
    <w:rsid w:val="00DF1DDF"/>
    <w:rsid w:val="00DF2519"/>
    <w:rsid w:val="00DF3108"/>
    <w:rsid w:val="00E02B78"/>
    <w:rsid w:val="00E10601"/>
    <w:rsid w:val="00E13675"/>
    <w:rsid w:val="00E13BED"/>
    <w:rsid w:val="00E14B59"/>
    <w:rsid w:val="00E151DB"/>
    <w:rsid w:val="00E375F1"/>
    <w:rsid w:val="00E675C5"/>
    <w:rsid w:val="00E845CF"/>
    <w:rsid w:val="00E91772"/>
    <w:rsid w:val="00EA5DFA"/>
    <w:rsid w:val="00EA7C7E"/>
    <w:rsid w:val="00ED4D55"/>
    <w:rsid w:val="00ED788C"/>
    <w:rsid w:val="00EF01D2"/>
    <w:rsid w:val="00EF4233"/>
    <w:rsid w:val="00EF7ED2"/>
    <w:rsid w:val="00F00E57"/>
    <w:rsid w:val="00F03D39"/>
    <w:rsid w:val="00F0730E"/>
    <w:rsid w:val="00F17A4D"/>
    <w:rsid w:val="00F24D52"/>
    <w:rsid w:val="00F34988"/>
    <w:rsid w:val="00F403AB"/>
    <w:rsid w:val="00F45079"/>
    <w:rsid w:val="00F45C5A"/>
    <w:rsid w:val="00F5395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group.es/estudios/proyeccion-empleo-cuarto-trimestre-2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863</Words>
  <Characters>4748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Isabel Gata</cp:lastModifiedBy>
  <cp:revision>10</cp:revision>
  <cp:lastPrinted>2023-09-12T10:50:00Z</cp:lastPrinted>
  <dcterms:created xsi:type="dcterms:W3CDTF">2023-09-07T10:48:00Z</dcterms:created>
  <dcterms:modified xsi:type="dcterms:W3CDTF">2023-09-18T15:15:00Z</dcterms:modified>
</cp:coreProperties>
</file>