
<file path=[Content_Types].xml><?xml version="1.0" encoding="utf-8"?>
<Types xmlns="http://schemas.openxmlformats.org/package/2006/content-types">
  <Default ContentType="image/png" Extension="png"/>
  <Default ContentType="application/vnd.openxmlformats-package.relationships+xml" Extension="rels"/>
  <Default ContentType="image/svg+xml" Extension="svg"/>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A816" w14:textId="39C614D1" w:rsidR="00441EFA" w:rsidRPr="000243AC" w:rsidRDefault="0018247B" w:rsidP="00B20BB3">
      <w:pPr>
        <w:pStyle w:val="NormalWeb"/>
        <w:jc w:val="center"/>
        <w:rPr>
          <w:rFonts w:ascii="Arial" w:eastAsia="Arial" w:hAnsi="Arial" w:cs="Arial"/>
          <w:b/>
          <w:color w:val="000000"/>
          <w:sz w:val="20"/>
          <w:szCs w:val="20"/>
          <w:u w:val="single"/>
        </w:rPr>
      </w:pPr>
      <w:r w:rsidRPr="000243AC">
        <w:rPr>
          <w:rFonts w:ascii="Arial" w:eastAsia="Arial" w:hAnsi="Arial" w:cs="Arial"/>
          <w:b/>
          <w:color w:val="000000"/>
          <w:sz w:val="20"/>
          <w:szCs w:val="20"/>
          <w:u w:val="single"/>
        </w:rPr>
        <w:t>Estudio</w:t>
      </w:r>
      <w:r w:rsidR="00EC7C20" w:rsidRPr="000243AC">
        <w:rPr>
          <w:rFonts w:ascii="Arial" w:eastAsia="Arial" w:hAnsi="Arial" w:cs="Arial"/>
          <w:b/>
          <w:color w:val="000000"/>
          <w:sz w:val="20"/>
          <w:szCs w:val="20"/>
          <w:u w:val="single"/>
        </w:rPr>
        <w:t xml:space="preserve"> </w:t>
      </w:r>
      <w:r w:rsidR="00B20BB3" w:rsidRPr="000243AC">
        <w:rPr>
          <w:rFonts w:ascii="Arial" w:eastAsia="Arial" w:hAnsi="Arial" w:cs="Arial"/>
          <w:b/>
          <w:color w:val="000000"/>
          <w:sz w:val="20"/>
          <w:szCs w:val="20"/>
          <w:u w:val="single"/>
        </w:rPr>
        <w:t>Diversity at Work 2026</w:t>
      </w:r>
    </w:p>
    <w:p w14:paraId="085A31E4" w14:textId="51C78053" w:rsidR="00E83354" w:rsidRPr="00B20BB3" w:rsidRDefault="3AC7F86B" w:rsidP="00E83354">
      <w:pPr>
        <w:pStyle w:val="NormalWeb"/>
        <w:jc w:val="center"/>
        <w:rPr>
          <w:rFonts w:ascii="Arial" w:eastAsia="Arial" w:hAnsi="Arial" w:cs="Arial"/>
          <w:b/>
          <w:bCs/>
          <w:sz w:val="36"/>
          <w:szCs w:val="36"/>
        </w:rPr>
      </w:pPr>
      <w:r w:rsidRPr="63A1E8A4">
        <w:rPr>
          <w:rFonts w:ascii="Arial" w:eastAsia="Arial" w:hAnsi="Arial" w:cs="Arial"/>
          <w:b/>
          <w:bCs/>
          <w:sz w:val="36"/>
          <w:szCs w:val="36"/>
        </w:rPr>
        <w:t>4 de cada 10 personas LGTB</w:t>
      </w:r>
      <w:r w:rsidR="00860026">
        <w:rPr>
          <w:rFonts w:ascii="Arial" w:eastAsia="Arial" w:hAnsi="Arial" w:cs="Arial"/>
          <w:b/>
          <w:bCs/>
          <w:sz w:val="36"/>
          <w:szCs w:val="36"/>
        </w:rPr>
        <w:t>I</w:t>
      </w:r>
      <w:r w:rsidR="00447B2D">
        <w:rPr>
          <w:rFonts w:ascii="Arial" w:eastAsia="Arial" w:hAnsi="Arial" w:cs="Arial"/>
          <w:b/>
          <w:bCs/>
          <w:sz w:val="36"/>
          <w:szCs w:val="36"/>
        </w:rPr>
        <w:t>Q</w:t>
      </w:r>
      <w:r w:rsidRPr="63A1E8A4">
        <w:rPr>
          <w:rFonts w:ascii="Arial" w:eastAsia="Arial" w:hAnsi="Arial" w:cs="Arial"/>
          <w:b/>
          <w:bCs/>
          <w:sz w:val="36"/>
          <w:szCs w:val="36"/>
        </w:rPr>
        <w:t>+ han dejado o se han planteado dejar su empleo tras ser testigos de prácticas discriminatorias</w:t>
      </w:r>
    </w:p>
    <w:p w14:paraId="789B3A5F" w14:textId="3A3B4C8D" w:rsidR="00E05005" w:rsidRPr="00E05005" w:rsidRDefault="00454146" w:rsidP="009F0924">
      <w:pPr>
        <w:numPr>
          <w:ilvl w:val="0"/>
          <w:numId w:val="1"/>
        </w:numPr>
        <w:spacing w:line="300" w:lineRule="atLeast"/>
        <w:rPr>
          <w:rFonts w:ascii="Arial" w:eastAsia="Arial" w:hAnsi="Arial" w:cs="Arial"/>
          <w:b/>
          <w:sz w:val="22"/>
          <w:szCs w:val="22"/>
        </w:rPr>
      </w:pPr>
      <w:r>
        <w:rPr>
          <w:rFonts w:ascii="Arial" w:eastAsia="Arial" w:hAnsi="Arial" w:cs="Arial"/>
          <w:b/>
          <w:sz w:val="22"/>
          <w:szCs w:val="22"/>
        </w:rPr>
        <w:t xml:space="preserve">La 4ª edición de </w:t>
      </w:r>
      <w:r w:rsidRPr="00454146">
        <w:rPr>
          <w:rFonts w:ascii="Arial" w:eastAsia="Arial" w:hAnsi="Arial" w:cs="Arial"/>
          <w:b/>
          <w:i/>
          <w:iCs/>
          <w:sz w:val="22"/>
          <w:szCs w:val="22"/>
        </w:rPr>
        <w:t>Diversity at Work</w:t>
      </w:r>
      <w:r>
        <w:rPr>
          <w:rFonts w:ascii="Arial" w:eastAsia="Arial" w:hAnsi="Arial" w:cs="Arial"/>
          <w:b/>
          <w:sz w:val="22"/>
          <w:szCs w:val="22"/>
        </w:rPr>
        <w:t xml:space="preserve"> revela que, t</w:t>
      </w:r>
      <w:r w:rsidR="00E05005" w:rsidRPr="00E05005">
        <w:rPr>
          <w:rFonts w:ascii="Arial" w:eastAsia="Arial" w:hAnsi="Arial" w:cs="Arial"/>
          <w:b/>
          <w:sz w:val="22"/>
          <w:szCs w:val="22"/>
        </w:rPr>
        <w:t xml:space="preserve">ras un </w:t>
      </w:r>
      <w:r w:rsidR="00E05005">
        <w:rPr>
          <w:rFonts w:ascii="Arial" w:eastAsia="Arial" w:hAnsi="Arial" w:cs="Arial"/>
          <w:b/>
          <w:sz w:val="22"/>
          <w:szCs w:val="22"/>
        </w:rPr>
        <w:t>2025</w:t>
      </w:r>
      <w:r w:rsidR="00E05005" w:rsidRPr="00E05005">
        <w:rPr>
          <w:rFonts w:ascii="Arial" w:eastAsia="Arial" w:hAnsi="Arial" w:cs="Arial"/>
          <w:b/>
          <w:sz w:val="22"/>
          <w:szCs w:val="22"/>
        </w:rPr>
        <w:t xml:space="preserve"> marcado por el cuestionamiento de las políticas de diversidad, las empresas </w:t>
      </w:r>
      <w:r>
        <w:rPr>
          <w:rFonts w:ascii="Arial" w:eastAsia="Arial" w:hAnsi="Arial" w:cs="Arial"/>
          <w:b/>
          <w:sz w:val="22"/>
          <w:szCs w:val="22"/>
        </w:rPr>
        <w:t>apuestan por reforzar su compromiso con la inclusión</w:t>
      </w:r>
      <w:r w:rsidR="004F2586">
        <w:rPr>
          <w:rFonts w:ascii="Arial" w:eastAsia="Arial" w:hAnsi="Arial" w:cs="Arial"/>
          <w:b/>
          <w:sz w:val="22"/>
          <w:szCs w:val="22"/>
        </w:rPr>
        <w:t>.</w:t>
      </w:r>
    </w:p>
    <w:p w14:paraId="4446892B" w14:textId="26B72284" w:rsidR="00E05005" w:rsidRDefault="008344D2" w:rsidP="000F0E7C">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Pr>
          <w:rFonts w:ascii="Arial" w:eastAsia="Arial" w:hAnsi="Arial" w:cs="Arial"/>
          <w:b/>
          <w:color w:val="auto"/>
          <w:sz w:val="22"/>
          <w:szCs w:val="22"/>
          <w14:textOutline w14:w="0" w14:cap="rnd" w14:cmpd="sng" w14:algn="ctr">
            <w14:noFill/>
            <w14:prstDash w14:val="solid"/>
            <w14:bevel/>
          </w14:textOutline>
        </w:rPr>
        <w:t xml:space="preserve">Contar con líderes visibles en la organización emerge como acelerador clave </w:t>
      </w:r>
      <w:r w:rsidR="00E05005">
        <w:rPr>
          <w:rFonts w:ascii="Arial" w:eastAsia="Arial" w:hAnsi="Arial" w:cs="Arial"/>
          <w:b/>
          <w:color w:val="auto"/>
          <w:sz w:val="22"/>
          <w:szCs w:val="22"/>
          <w14:textOutline w14:w="0" w14:cap="rnd" w14:cmpd="sng" w14:algn="ctr">
            <w14:noFill/>
            <w14:prstDash w14:val="solid"/>
            <w14:bevel/>
          </w14:textOutline>
        </w:rPr>
        <w:t xml:space="preserve">de la inclusión, reduciendo la discriminación en un 22%, aumentando </w:t>
      </w:r>
      <w:r w:rsidR="0018247B">
        <w:rPr>
          <w:rFonts w:ascii="Arial" w:eastAsia="Arial" w:hAnsi="Arial" w:cs="Arial"/>
          <w:b/>
          <w:color w:val="auto"/>
          <w:sz w:val="22"/>
          <w:szCs w:val="22"/>
          <w14:textOutline w14:w="0" w14:cap="rnd" w14:cmpd="sng" w14:algn="ctr">
            <w14:noFill/>
            <w14:prstDash w14:val="solid"/>
            <w14:bevel/>
          </w14:textOutline>
        </w:rPr>
        <w:t xml:space="preserve">la sensación de seguridad en </w:t>
      </w:r>
      <w:r w:rsidR="00E05005">
        <w:rPr>
          <w:rFonts w:ascii="Arial" w:eastAsia="Arial" w:hAnsi="Arial" w:cs="Arial"/>
          <w:b/>
          <w:color w:val="auto"/>
          <w:sz w:val="22"/>
          <w:szCs w:val="22"/>
          <w14:textOutline w14:w="0" w14:cap="rnd" w14:cmpd="sng" w14:algn="ctr">
            <w14:noFill/>
            <w14:prstDash w14:val="solid"/>
            <w14:bevel/>
          </w14:textOutline>
        </w:rPr>
        <w:t xml:space="preserve">un </w:t>
      </w:r>
      <w:r w:rsidR="0018247B">
        <w:rPr>
          <w:rFonts w:ascii="Arial" w:eastAsia="Arial" w:hAnsi="Arial" w:cs="Arial"/>
          <w:b/>
          <w:color w:val="auto"/>
          <w:sz w:val="22"/>
          <w:szCs w:val="22"/>
          <w14:textOutline w14:w="0" w14:cap="rnd" w14:cmpd="sng" w14:algn="ctr">
            <w14:noFill/>
            <w14:prstDash w14:val="solid"/>
            <w14:bevel/>
          </w14:textOutline>
        </w:rPr>
        <w:t>35</w:t>
      </w:r>
      <w:r w:rsidR="00E05005">
        <w:rPr>
          <w:rFonts w:ascii="Arial" w:eastAsia="Arial" w:hAnsi="Arial" w:cs="Arial"/>
          <w:b/>
          <w:color w:val="auto"/>
          <w:sz w:val="22"/>
          <w:szCs w:val="22"/>
          <w14:textOutline w14:w="0" w14:cap="rnd" w14:cmpd="sng" w14:algn="ctr">
            <w14:noFill/>
            <w14:prstDash w14:val="solid"/>
            <w14:bevel/>
          </w14:textOutline>
        </w:rPr>
        <w:t>% y mejorando la aplicación efectiva de las políticas de diversidad en un 50%.</w:t>
      </w:r>
    </w:p>
    <w:p w14:paraId="51D64430" w14:textId="1996C367" w:rsidR="00E05005" w:rsidRDefault="788E0479" w:rsidP="63A1E8A4">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sidRPr="008344D2">
        <w:rPr>
          <w:rFonts w:ascii="Arial" w:eastAsia="Arial" w:hAnsi="Arial" w:cs="Arial"/>
          <w:b/>
          <w:color w:val="auto"/>
          <w:sz w:val="22"/>
          <w:szCs w:val="22"/>
          <w14:textOutline w14:w="0" w14:cap="rnd" w14:cmpd="sng" w14:algn="ctr">
            <w14:noFill/>
            <w14:prstDash w14:val="solid"/>
            <w14:bevel/>
          </w14:textOutline>
        </w:rPr>
        <w:t>El reconocimiento de la diversidad tiene un fuerte impacto en el desempeño empresarial:</w:t>
      </w:r>
      <w:r w:rsidR="77E2EFD6" w:rsidRPr="008344D2">
        <w:rPr>
          <w:rFonts w:ascii="Arial" w:eastAsia="Arial" w:hAnsi="Arial" w:cs="Arial"/>
          <w:b/>
          <w:color w:val="auto"/>
          <w:sz w:val="22"/>
          <w:szCs w:val="22"/>
          <w14:textOutline w14:w="0" w14:cap="rnd" w14:cmpd="sng" w14:algn="ctr">
            <w14:noFill/>
            <w14:prstDash w14:val="solid"/>
            <w14:bevel/>
          </w14:textOutline>
        </w:rPr>
        <w:t xml:space="preserve"> 7 de cada 10 profesionales consideran que los entornos diversos son más innovadores y productivos</w:t>
      </w:r>
      <w:r w:rsidR="00454146" w:rsidRPr="008344D2">
        <w:rPr>
          <w:rFonts w:ascii="Arial" w:eastAsia="Arial" w:hAnsi="Arial" w:cs="Arial"/>
          <w:b/>
          <w:color w:val="auto"/>
          <w:sz w:val="22"/>
          <w:szCs w:val="22"/>
          <w14:textOutline w14:w="0" w14:cap="rnd" w14:cmpd="sng" w14:algn="ctr">
            <w14:noFill/>
            <w14:prstDash w14:val="solid"/>
            <w14:bevel/>
          </w14:textOutline>
        </w:rPr>
        <w:t>.</w:t>
      </w:r>
    </w:p>
    <w:p w14:paraId="69694973" w14:textId="5897CA98" w:rsidR="00903ECD" w:rsidRDefault="00903ECD" w:rsidP="63A1E8A4">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Pr>
          <w:rFonts w:ascii="Arial" w:eastAsia="Arial" w:hAnsi="Arial" w:cs="Arial"/>
          <w:b/>
          <w:color w:val="auto"/>
          <w:sz w:val="22"/>
          <w:szCs w:val="22"/>
          <w14:textOutline w14:w="0" w14:cap="rnd" w14:cmpd="sng" w14:algn="ctr">
            <w14:noFill/>
            <w14:prstDash w14:val="solid"/>
            <w14:bevel/>
          </w14:textOutline>
        </w:rPr>
        <w:t xml:space="preserve">El acto ha contacto con una mesa de debate </w:t>
      </w:r>
      <w:r w:rsidR="00BB05EE">
        <w:rPr>
          <w:rFonts w:ascii="Arial" w:eastAsia="Arial" w:hAnsi="Arial" w:cs="Arial"/>
          <w:b/>
          <w:color w:val="auto"/>
          <w:sz w:val="22"/>
          <w:szCs w:val="22"/>
          <w14:textOutline w14:w="0" w14:cap="rnd" w14:cmpd="sng" w14:algn="ctr">
            <w14:noFill/>
            <w14:prstDash w14:val="solid"/>
            <w14:bevel/>
          </w14:textOutline>
        </w:rPr>
        <w:t xml:space="preserve">con la participación de </w:t>
      </w:r>
      <w:r>
        <w:rPr>
          <w:rFonts w:ascii="Arial" w:eastAsia="Arial" w:hAnsi="Arial" w:cs="Arial"/>
          <w:b/>
          <w:color w:val="auto"/>
          <w:sz w:val="22"/>
          <w:szCs w:val="22"/>
          <w14:textOutline w14:w="0" w14:cap="rnd" w14:cmpd="sng" w14:algn="ctr">
            <w14:noFill/>
            <w14:prstDash w14:val="solid"/>
            <w14:bevel/>
          </w14:textOutline>
        </w:rPr>
        <w:t>REDI</w:t>
      </w:r>
      <w:r w:rsidR="00BB05EE">
        <w:rPr>
          <w:rFonts w:ascii="Arial" w:eastAsia="Arial" w:hAnsi="Arial" w:cs="Arial"/>
          <w:b/>
          <w:color w:val="auto"/>
          <w:sz w:val="22"/>
          <w:szCs w:val="22"/>
          <w14:textOutline w14:w="0" w14:cap="rnd" w14:cmpd="sng" w14:algn="ctr">
            <w14:noFill/>
            <w14:prstDash w14:val="solid"/>
            <w14:bevel/>
          </w14:textOutline>
        </w:rPr>
        <w:t xml:space="preserve">, </w:t>
      </w:r>
      <w:r>
        <w:rPr>
          <w:rFonts w:ascii="Arial" w:eastAsia="Arial" w:hAnsi="Arial" w:cs="Arial"/>
          <w:b/>
          <w:color w:val="auto"/>
          <w:sz w:val="22"/>
          <w:szCs w:val="22"/>
          <w14:textOutline w14:w="0" w14:cap="rnd" w14:cmpd="sng" w14:algn="ctr">
            <w14:noFill/>
            <w14:prstDash w14:val="solid"/>
            <w14:bevel/>
          </w14:textOutline>
        </w:rPr>
        <w:t>BBVA, LinkedIn y ONCE.</w:t>
      </w:r>
    </w:p>
    <w:p w14:paraId="3AD05D63" w14:textId="11AED2BF" w:rsidR="00903ECD" w:rsidRPr="008344D2" w:rsidRDefault="00903ECD" w:rsidP="63A1E8A4">
      <w:pPr>
        <w:pStyle w:val="Poromisin"/>
        <w:numPr>
          <w:ilvl w:val="0"/>
          <w:numId w:val="1"/>
        </w:numPr>
        <w:spacing w:before="120" w:line="276" w:lineRule="auto"/>
        <w:jc w:val="both"/>
        <w:rPr>
          <w:rFonts w:ascii="Arial" w:eastAsia="Arial" w:hAnsi="Arial" w:cs="Arial"/>
          <w:b/>
          <w:color w:val="auto"/>
          <w:sz w:val="22"/>
          <w:szCs w:val="22"/>
          <w14:textOutline w14:w="0" w14:cap="rnd" w14:cmpd="sng" w14:algn="ctr">
            <w14:noFill/>
            <w14:prstDash w14:val="solid"/>
            <w14:bevel/>
          </w14:textOutline>
        </w:rPr>
      </w:pPr>
      <w:r>
        <w:rPr>
          <w:rFonts w:ascii="Arial" w:eastAsia="Arial" w:hAnsi="Arial" w:cs="Arial"/>
          <w:b/>
          <w:sz w:val="22"/>
          <w:szCs w:val="22"/>
        </w:rPr>
        <w:t xml:space="preserve">El evento ha sido clausurado por </w:t>
      </w:r>
      <w:r w:rsidRPr="00903ECD">
        <w:rPr>
          <w:rFonts w:ascii="Arial" w:eastAsia="Arial" w:hAnsi="Arial" w:cs="Arial"/>
          <w:b/>
          <w:sz w:val="22"/>
          <w:szCs w:val="22"/>
        </w:rPr>
        <w:t xml:space="preserve">Julio del Valle, director general para la </w:t>
      </w:r>
      <w:r w:rsidR="00BB05EE">
        <w:rPr>
          <w:rFonts w:ascii="Arial" w:eastAsia="Arial" w:hAnsi="Arial" w:cs="Arial"/>
          <w:b/>
          <w:sz w:val="22"/>
          <w:szCs w:val="22"/>
        </w:rPr>
        <w:t>I</w:t>
      </w:r>
      <w:r w:rsidRPr="00903ECD">
        <w:rPr>
          <w:rFonts w:ascii="Arial" w:eastAsia="Arial" w:hAnsi="Arial" w:cs="Arial"/>
          <w:b/>
          <w:sz w:val="22"/>
          <w:szCs w:val="22"/>
        </w:rPr>
        <w:t xml:space="preserve">gualdad </w:t>
      </w:r>
      <w:r w:rsidR="00BB05EE">
        <w:rPr>
          <w:rFonts w:ascii="Arial" w:eastAsia="Arial" w:hAnsi="Arial" w:cs="Arial"/>
          <w:b/>
          <w:sz w:val="22"/>
          <w:szCs w:val="22"/>
        </w:rPr>
        <w:t>R</w:t>
      </w:r>
      <w:r w:rsidRPr="00903ECD">
        <w:rPr>
          <w:rFonts w:ascii="Arial" w:eastAsia="Arial" w:hAnsi="Arial" w:cs="Arial"/>
          <w:b/>
          <w:sz w:val="22"/>
          <w:szCs w:val="22"/>
        </w:rPr>
        <w:t xml:space="preserve">eal y </w:t>
      </w:r>
      <w:r w:rsidR="00BB05EE">
        <w:rPr>
          <w:rFonts w:ascii="Arial" w:eastAsia="Arial" w:hAnsi="Arial" w:cs="Arial"/>
          <w:b/>
          <w:sz w:val="22"/>
          <w:szCs w:val="22"/>
        </w:rPr>
        <w:t>E</w:t>
      </w:r>
      <w:r w:rsidRPr="00903ECD">
        <w:rPr>
          <w:rFonts w:ascii="Arial" w:eastAsia="Arial" w:hAnsi="Arial" w:cs="Arial"/>
          <w:b/>
          <w:sz w:val="22"/>
          <w:szCs w:val="22"/>
        </w:rPr>
        <w:t xml:space="preserve">fectiva de las </w:t>
      </w:r>
      <w:r w:rsidR="00BB05EE">
        <w:rPr>
          <w:rFonts w:ascii="Arial" w:eastAsia="Arial" w:hAnsi="Arial" w:cs="Arial"/>
          <w:b/>
          <w:sz w:val="22"/>
          <w:szCs w:val="22"/>
        </w:rPr>
        <w:t>P</w:t>
      </w:r>
      <w:r w:rsidRPr="00903ECD">
        <w:rPr>
          <w:rFonts w:ascii="Arial" w:eastAsia="Arial" w:hAnsi="Arial" w:cs="Arial"/>
          <w:b/>
          <w:sz w:val="22"/>
          <w:szCs w:val="22"/>
        </w:rPr>
        <w:t>ersonas LGTBIQ+.</w:t>
      </w:r>
    </w:p>
    <w:p w14:paraId="548419EC" w14:textId="77777777" w:rsidR="00AA1B06" w:rsidRPr="00441EFA" w:rsidRDefault="00AA1B06" w:rsidP="00AA1B06">
      <w:pPr>
        <w:pStyle w:val="Poromisin"/>
        <w:spacing w:before="120" w:line="276" w:lineRule="auto"/>
        <w:ind w:left="360"/>
        <w:jc w:val="both"/>
        <w:rPr>
          <w:rFonts w:ascii="Arial" w:hAnsi="Arial" w:cs="Arial"/>
          <w:sz w:val="22"/>
          <w:szCs w:val="22"/>
        </w:rPr>
      </w:pPr>
    </w:p>
    <w:p w14:paraId="42E3A69B" w14:textId="36F1CECD" w:rsidR="001560E7" w:rsidRPr="001560E7" w:rsidRDefault="009C1E5D" w:rsidP="001560E7">
      <w:pPr>
        <w:spacing w:before="120" w:line="288" w:lineRule="auto"/>
        <w:jc w:val="both"/>
        <w:rPr>
          <w:rFonts w:ascii="Arial" w:eastAsia="Arial" w:hAnsi="Arial" w:cs="Arial"/>
          <w:bCs/>
          <w:sz w:val="22"/>
          <w:szCs w:val="22"/>
        </w:rPr>
      </w:pPr>
      <w:r w:rsidRPr="00441EFA">
        <w:rPr>
          <w:rFonts w:ascii="Arial" w:eastAsia="Arial" w:hAnsi="Arial" w:cs="Arial"/>
          <w:b/>
          <w:sz w:val="22"/>
          <w:szCs w:val="22"/>
        </w:rPr>
        <w:t xml:space="preserve">Madrid, </w:t>
      </w:r>
      <w:r w:rsidR="00E05005">
        <w:rPr>
          <w:rFonts w:ascii="Arial" w:eastAsia="Arial" w:hAnsi="Arial" w:cs="Arial"/>
          <w:b/>
          <w:sz w:val="22"/>
          <w:szCs w:val="22"/>
        </w:rPr>
        <w:t>27</w:t>
      </w:r>
      <w:r w:rsidR="001B77E9">
        <w:rPr>
          <w:rFonts w:ascii="Arial" w:eastAsia="Arial" w:hAnsi="Arial" w:cs="Arial"/>
          <w:b/>
          <w:sz w:val="22"/>
          <w:szCs w:val="22"/>
        </w:rPr>
        <w:t xml:space="preserve"> </w:t>
      </w:r>
      <w:r w:rsidRPr="00441EFA">
        <w:rPr>
          <w:rFonts w:ascii="Arial" w:eastAsia="Arial" w:hAnsi="Arial" w:cs="Arial"/>
          <w:b/>
          <w:sz w:val="22"/>
          <w:szCs w:val="22"/>
        </w:rPr>
        <w:t xml:space="preserve">de </w:t>
      </w:r>
      <w:r w:rsidR="00E83354" w:rsidRPr="00441EFA">
        <w:rPr>
          <w:rFonts w:ascii="Arial" w:eastAsia="Arial" w:hAnsi="Arial" w:cs="Arial"/>
          <w:b/>
          <w:sz w:val="22"/>
          <w:szCs w:val="22"/>
        </w:rPr>
        <w:t xml:space="preserve">mayo </w:t>
      </w:r>
      <w:r w:rsidRPr="00441EFA">
        <w:rPr>
          <w:rFonts w:ascii="Arial" w:eastAsia="Arial" w:hAnsi="Arial" w:cs="Arial"/>
          <w:b/>
          <w:sz w:val="22"/>
          <w:szCs w:val="22"/>
        </w:rPr>
        <w:t xml:space="preserve">de 2026.- </w:t>
      </w:r>
      <w:r w:rsidR="001560E7" w:rsidRPr="001560E7">
        <w:rPr>
          <w:rFonts w:ascii="Arial" w:eastAsia="Arial" w:hAnsi="Arial" w:cs="Arial"/>
          <w:bCs/>
          <w:sz w:val="22"/>
          <w:szCs w:val="22"/>
        </w:rPr>
        <w:t xml:space="preserve">Cuatro de cada diez personas </w:t>
      </w:r>
      <w:r w:rsidR="000717FA" w:rsidRPr="000717FA">
        <w:rPr>
          <w:rFonts w:ascii="Arial" w:eastAsia="Arial" w:hAnsi="Arial" w:cs="Arial"/>
          <w:bCs/>
          <w:sz w:val="22"/>
          <w:szCs w:val="22"/>
        </w:rPr>
        <w:t>LG</w:t>
      </w:r>
      <w:r w:rsidR="00B96B54">
        <w:rPr>
          <w:rFonts w:ascii="Arial" w:eastAsia="Arial" w:hAnsi="Arial" w:cs="Arial"/>
          <w:bCs/>
          <w:sz w:val="22"/>
          <w:szCs w:val="22"/>
        </w:rPr>
        <w:t>TB</w:t>
      </w:r>
      <w:r w:rsidR="000717FA" w:rsidRPr="000717FA">
        <w:rPr>
          <w:rFonts w:ascii="Arial" w:eastAsia="Arial" w:hAnsi="Arial" w:cs="Arial"/>
          <w:bCs/>
          <w:sz w:val="22"/>
          <w:szCs w:val="22"/>
        </w:rPr>
        <w:t>I</w:t>
      </w:r>
      <w:r w:rsidR="00B96B54">
        <w:rPr>
          <w:rFonts w:ascii="Arial" w:eastAsia="Arial" w:hAnsi="Arial" w:cs="Arial"/>
          <w:bCs/>
          <w:sz w:val="22"/>
          <w:szCs w:val="22"/>
        </w:rPr>
        <w:t>Q</w:t>
      </w:r>
      <w:r w:rsidR="000717FA" w:rsidRPr="000717FA">
        <w:rPr>
          <w:rFonts w:ascii="Arial" w:eastAsia="Arial" w:hAnsi="Arial" w:cs="Arial"/>
          <w:bCs/>
          <w:sz w:val="22"/>
          <w:szCs w:val="22"/>
        </w:rPr>
        <w:t>+</w:t>
      </w:r>
      <w:r w:rsidR="000717FA">
        <w:rPr>
          <w:rFonts w:ascii="Arial" w:eastAsia="Arial" w:hAnsi="Arial" w:cs="Arial"/>
          <w:bCs/>
          <w:sz w:val="22"/>
          <w:szCs w:val="22"/>
        </w:rPr>
        <w:t xml:space="preserve"> </w:t>
      </w:r>
      <w:r w:rsidR="001560E7" w:rsidRPr="001560E7">
        <w:rPr>
          <w:rFonts w:ascii="Arial" w:eastAsia="Arial" w:hAnsi="Arial" w:cs="Arial"/>
          <w:bCs/>
          <w:sz w:val="22"/>
          <w:szCs w:val="22"/>
        </w:rPr>
        <w:t>han dejado o se han planteado dejar su empleo tras ser testigos de prácticas discriminatorias, una realidad que evidencia que, pese a los avances registrados en los últimos años, la inclusión sigue siendo un reto crítico en el entorno laboral español. En un contexto especialmente complejo, marcado por tensiones sociales, políticas y organizativas, la experiencia profesional del colectivo continúa viéndose condicionada por la falta de entornos plenamente seguros e inclusivos.</w:t>
      </w:r>
    </w:p>
    <w:p w14:paraId="327B5CFB" w14:textId="52C5865F" w:rsidR="001560E7" w:rsidRPr="001560E7" w:rsidRDefault="001560E7" w:rsidP="001560E7">
      <w:pPr>
        <w:spacing w:before="120" w:line="288" w:lineRule="auto"/>
        <w:jc w:val="both"/>
        <w:rPr>
          <w:rFonts w:ascii="Arial" w:eastAsia="Arial" w:hAnsi="Arial" w:cs="Arial"/>
          <w:bCs/>
          <w:sz w:val="22"/>
          <w:szCs w:val="22"/>
        </w:rPr>
      </w:pPr>
      <w:r w:rsidRPr="001560E7">
        <w:rPr>
          <w:rFonts w:ascii="Arial" w:eastAsia="Arial" w:hAnsi="Arial" w:cs="Arial"/>
          <w:bCs/>
          <w:sz w:val="22"/>
          <w:szCs w:val="22"/>
        </w:rPr>
        <w:t xml:space="preserve">Así lo pone de relieve </w:t>
      </w:r>
      <w:hyperlink r:id="rId7" w:history="1">
        <w:r w:rsidRPr="009F0CDD">
          <w:rPr>
            <w:rStyle w:val="Hipervnculo"/>
            <w:rFonts w:ascii="Arial" w:eastAsia="Arial" w:hAnsi="Arial" w:cs="Arial"/>
            <w:bCs/>
            <w:sz w:val="22"/>
            <w:szCs w:val="22"/>
          </w:rPr>
          <w:t>Diversity at Work 2026</w:t>
        </w:r>
      </w:hyperlink>
      <w:r w:rsidRPr="001560E7">
        <w:rPr>
          <w:rFonts w:ascii="Arial" w:eastAsia="Arial" w:hAnsi="Arial" w:cs="Arial"/>
          <w:bCs/>
          <w:sz w:val="22"/>
          <w:szCs w:val="22"/>
        </w:rPr>
        <w:t xml:space="preserve">, el estudio impulsado por </w:t>
      </w:r>
      <w:r w:rsidRPr="001560E7">
        <w:rPr>
          <w:rFonts w:ascii="Arial" w:eastAsia="Arial" w:hAnsi="Arial" w:cs="Arial"/>
          <w:b/>
          <w:sz w:val="22"/>
          <w:szCs w:val="22"/>
        </w:rPr>
        <w:t>ManpowerGroup</w:t>
      </w:r>
      <w:r w:rsidRPr="001560E7">
        <w:rPr>
          <w:rFonts w:ascii="Arial" w:eastAsia="Arial" w:hAnsi="Arial" w:cs="Arial"/>
          <w:bCs/>
          <w:sz w:val="22"/>
          <w:szCs w:val="22"/>
        </w:rPr>
        <w:t xml:space="preserve">, que alcanza su cuarta edición con la incorporación de </w:t>
      </w:r>
      <w:r w:rsidRPr="001560E7">
        <w:rPr>
          <w:rFonts w:ascii="Arial" w:eastAsia="Arial" w:hAnsi="Arial" w:cs="Arial"/>
          <w:b/>
          <w:sz w:val="22"/>
          <w:szCs w:val="22"/>
        </w:rPr>
        <w:t>REDI, la Red Empresarial por la Diversidad e Inclusión LGTBI</w:t>
      </w:r>
      <w:r w:rsidRPr="001560E7">
        <w:rPr>
          <w:rFonts w:ascii="Arial" w:eastAsia="Arial" w:hAnsi="Arial" w:cs="Arial"/>
          <w:bCs/>
          <w:sz w:val="22"/>
          <w:szCs w:val="22"/>
        </w:rPr>
        <w:t>, ampliando el alcance y la profundidad del análisis sobre la situación del colectivo en el empleo y el impacto real de las políticas de diversidad en la vinculación y fidelización del talento.</w:t>
      </w:r>
    </w:p>
    <w:p w14:paraId="7FB90926" w14:textId="1726BF03" w:rsidR="0018247B" w:rsidRDefault="001560E7" w:rsidP="00464181">
      <w:pPr>
        <w:spacing w:before="120" w:line="288" w:lineRule="auto"/>
        <w:jc w:val="both"/>
        <w:rPr>
          <w:rFonts w:ascii="Arial" w:eastAsia="Arial" w:hAnsi="Arial" w:cs="Arial"/>
          <w:sz w:val="22"/>
          <w:szCs w:val="22"/>
        </w:rPr>
      </w:pPr>
      <w:r>
        <w:rPr>
          <w:rFonts w:ascii="Arial" w:eastAsia="Arial" w:hAnsi="Arial" w:cs="Arial"/>
          <w:bCs/>
          <w:sz w:val="22"/>
          <w:szCs w:val="22"/>
        </w:rPr>
        <w:t>Esta nueva edición</w:t>
      </w:r>
      <w:r w:rsidR="00EA549B">
        <w:rPr>
          <w:rFonts w:ascii="Arial" w:eastAsia="Arial" w:hAnsi="Arial" w:cs="Arial"/>
          <w:bCs/>
          <w:sz w:val="22"/>
          <w:szCs w:val="22"/>
        </w:rPr>
        <w:t>, presentad</w:t>
      </w:r>
      <w:r>
        <w:rPr>
          <w:rFonts w:ascii="Arial" w:eastAsia="Arial" w:hAnsi="Arial" w:cs="Arial"/>
          <w:bCs/>
          <w:sz w:val="22"/>
          <w:szCs w:val="22"/>
        </w:rPr>
        <w:t>a</w:t>
      </w:r>
      <w:r w:rsidR="00EA549B">
        <w:rPr>
          <w:rFonts w:ascii="Arial" w:eastAsia="Arial" w:hAnsi="Arial" w:cs="Arial"/>
          <w:bCs/>
          <w:sz w:val="22"/>
          <w:szCs w:val="22"/>
        </w:rPr>
        <w:t xml:space="preserve"> en </w:t>
      </w:r>
      <w:proofErr w:type="spellStart"/>
      <w:r w:rsidR="00EA549B" w:rsidRPr="001560E7">
        <w:rPr>
          <w:rFonts w:ascii="Arial" w:eastAsia="Arial" w:hAnsi="Arial" w:cs="Arial"/>
          <w:b/>
          <w:bCs/>
          <w:sz w:val="22"/>
          <w:szCs w:val="22"/>
        </w:rPr>
        <w:t>Cupra</w:t>
      </w:r>
      <w:proofErr w:type="spellEnd"/>
      <w:r w:rsidR="00EA549B" w:rsidRPr="001560E7">
        <w:rPr>
          <w:rFonts w:ascii="Arial" w:eastAsia="Arial" w:hAnsi="Arial" w:cs="Arial"/>
          <w:b/>
          <w:bCs/>
          <w:sz w:val="22"/>
          <w:szCs w:val="22"/>
        </w:rPr>
        <w:t xml:space="preserve"> City </w:t>
      </w:r>
      <w:proofErr w:type="spellStart"/>
      <w:r w:rsidR="00EA549B" w:rsidRPr="001560E7">
        <w:rPr>
          <w:rFonts w:ascii="Arial" w:eastAsia="Arial" w:hAnsi="Arial" w:cs="Arial"/>
          <w:b/>
          <w:bCs/>
          <w:sz w:val="22"/>
          <w:szCs w:val="22"/>
        </w:rPr>
        <w:t>Garage</w:t>
      </w:r>
      <w:proofErr w:type="spellEnd"/>
      <w:r w:rsidR="00EA549B" w:rsidRPr="001560E7">
        <w:rPr>
          <w:rFonts w:ascii="Arial" w:eastAsia="Arial" w:hAnsi="Arial" w:cs="Arial"/>
          <w:b/>
          <w:bCs/>
          <w:sz w:val="22"/>
          <w:szCs w:val="22"/>
        </w:rPr>
        <w:t xml:space="preserve"> Madrid</w:t>
      </w:r>
      <w:r w:rsidR="00EA549B" w:rsidRPr="00E05005">
        <w:rPr>
          <w:rFonts w:ascii="Arial" w:eastAsia="Arial" w:hAnsi="Arial" w:cs="Arial"/>
          <w:sz w:val="22"/>
          <w:szCs w:val="22"/>
        </w:rPr>
        <w:t>,</w:t>
      </w:r>
      <w:r w:rsidR="00EA549B">
        <w:rPr>
          <w:rFonts w:ascii="Arial" w:eastAsia="Arial" w:hAnsi="Arial" w:cs="Arial"/>
          <w:bCs/>
          <w:sz w:val="22"/>
          <w:szCs w:val="22"/>
        </w:rPr>
        <w:t xml:space="preserve"> </w:t>
      </w:r>
      <w:r w:rsidR="00464181" w:rsidRPr="00464181">
        <w:rPr>
          <w:rFonts w:ascii="Arial" w:eastAsia="Arial" w:hAnsi="Arial" w:cs="Arial"/>
          <w:bCs/>
          <w:sz w:val="22"/>
          <w:szCs w:val="22"/>
        </w:rPr>
        <w:t xml:space="preserve">analiza la situación del colectivo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B96B54">
        <w:rPr>
          <w:rFonts w:ascii="Arial" w:eastAsia="Arial" w:hAnsi="Arial" w:cs="Arial"/>
          <w:bCs/>
          <w:sz w:val="22"/>
          <w:szCs w:val="22"/>
        </w:rPr>
        <w:t xml:space="preserve"> </w:t>
      </w:r>
      <w:r w:rsidR="00464181" w:rsidRPr="00464181">
        <w:rPr>
          <w:rFonts w:ascii="Arial" w:eastAsia="Arial" w:hAnsi="Arial" w:cs="Arial"/>
          <w:bCs/>
          <w:sz w:val="22"/>
          <w:szCs w:val="22"/>
        </w:rPr>
        <w:t xml:space="preserve">en el empleo en un momento de transformación acelerada del mercado laboral, caracterizado por un fuerte desajuste de talento, cambios regulatorios relevantes y un clima social y político polarizado. En este escenario, las políticas de diversidad han pasado de ocupar un espacio aspiracional a consolidarse como un </w:t>
      </w:r>
      <w:r w:rsidR="00464181" w:rsidRPr="00EA549B">
        <w:rPr>
          <w:rFonts w:ascii="Arial" w:eastAsia="Arial" w:hAnsi="Arial" w:cs="Arial"/>
          <w:sz w:val="22"/>
          <w:szCs w:val="22"/>
        </w:rPr>
        <w:t xml:space="preserve">factor </w:t>
      </w:r>
      <w:r w:rsidR="00464181" w:rsidRPr="00EA549B">
        <w:rPr>
          <w:rFonts w:ascii="Arial" w:eastAsia="Arial" w:hAnsi="Arial" w:cs="Arial"/>
          <w:sz w:val="22"/>
          <w:szCs w:val="22"/>
        </w:rPr>
        <w:lastRenderedPageBreak/>
        <w:t xml:space="preserve">estratégico vinculado a la sostenibilidad, la competitividad y la capacidad de atracción y </w:t>
      </w:r>
      <w:r w:rsidR="00EA549B">
        <w:rPr>
          <w:rFonts w:ascii="Arial" w:eastAsia="Arial" w:hAnsi="Arial" w:cs="Arial"/>
          <w:sz w:val="22"/>
          <w:szCs w:val="22"/>
        </w:rPr>
        <w:t>fidelización</w:t>
      </w:r>
      <w:r w:rsidR="00464181" w:rsidRPr="00EA549B">
        <w:rPr>
          <w:rFonts w:ascii="Arial" w:eastAsia="Arial" w:hAnsi="Arial" w:cs="Arial"/>
          <w:sz w:val="22"/>
          <w:szCs w:val="22"/>
        </w:rPr>
        <w:t xml:space="preserve"> del talento.</w:t>
      </w:r>
    </w:p>
    <w:p w14:paraId="3FFE8A13" w14:textId="5ACDD99B" w:rsidR="00464181" w:rsidRPr="0018247B" w:rsidRDefault="00464181" w:rsidP="0018247B">
      <w:pPr>
        <w:spacing w:before="120" w:line="288" w:lineRule="auto"/>
        <w:jc w:val="both"/>
        <w:rPr>
          <w:rFonts w:ascii="Arial" w:eastAsia="Arial" w:hAnsi="Arial" w:cs="Arial"/>
          <w:sz w:val="22"/>
          <w:szCs w:val="22"/>
        </w:rPr>
      </w:pPr>
      <w:r w:rsidRPr="0018247B">
        <w:rPr>
          <w:rFonts w:ascii="Arial" w:eastAsia="Arial" w:hAnsi="Arial" w:cs="Arial"/>
          <w:sz w:val="22"/>
          <w:szCs w:val="22"/>
        </w:rPr>
        <w:t xml:space="preserve">La edición de 2026 llega, además, tras un periodo de especial tensión para estas políticas. </w:t>
      </w:r>
      <w:r w:rsidR="0018247B" w:rsidRPr="0018247B">
        <w:rPr>
          <w:rFonts w:ascii="Arial" w:eastAsia="Arial" w:hAnsi="Arial" w:cs="Arial"/>
          <w:sz w:val="22"/>
          <w:szCs w:val="22"/>
        </w:rPr>
        <w:t xml:space="preserve">Tras un 2025 marcado por un retroceso en la visibilidad pública de las políticas de diversidad -lo que </w:t>
      </w:r>
      <w:r w:rsidR="0018247B">
        <w:rPr>
          <w:rFonts w:ascii="Arial" w:eastAsia="Arial" w:hAnsi="Arial" w:cs="Arial"/>
          <w:sz w:val="22"/>
          <w:szCs w:val="22"/>
        </w:rPr>
        <w:t>ManpowerGroup</w:t>
      </w:r>
      <w:r w:rsidR="0018247B" w:rsidRPr="0018247B">
        <w:rPr>
          <w:rFonts w:ascii="Arial" w:eastAsia="Arial" w:hAnsi="Arial" w:cs="Arial"/>
          <w:sz w:val="22"/>
          <w:szCs w:val="22"/>
        </w:rPr>
        <w:t xml:space="preserve"> denominó “efecto 2025”-, los datos de esta edición apuntan a una recuperación progresiva de la percepción de avance, aunque todavía frágil y desigual. Tras el mínimo registrado en 2025</w:t>
      </w:r>
      <w:r w:rsidR="001114E1">
        <w:rPr>
          <w:rFonts w:ascii="Arial" w:eastAsia="Arial" w:hAnsi="Arial" w:cs="Arial"/>
          <w:sz w:val="22"/>
          <w:szCs w:val="22"/>
        </w:rPr>
        <w:t xml:space="preserve"> (23%),</w:t>
      </w:r>
      <w:r w:rsidR="0018247B" w:rsidRPr="0018247B">
        <w:rPr>
          <w:rFonts w:ascii="Arial" w:eastAsia="Arial" w:hAnsi="Arial" w:cs="Arial"/>
          <w:sz w:val="22"/>
          <w:szCs w:val="22"/>
        </w:rPr>
        <w:t xml:space="preserve"> la </w:t>
      </w:r>
      <w:r w:rsidR="0018247B" w:rsidRPr="000717FA">
        <w:rPr>
          <w:rFonts w:ascii="Arial" w:eastAsia="Arial" w:hAnsi="Arial" w:cs="Arial"/>
          <w:b/>
          <w:bCs/>
          <w:sz w:val="22"/>
          <w:szCs w:val="22"/>
        </w:rPr>
        <w:t xml:space="preserve">percepción </w:t>
      </w:r>
      <w:r w:rsidR="001114E1" w:rsidRPr="000717FA">
        <w:rPr>
          <w:rFonts w:ascii="Arial" w:eastAsia="Arial" w:hAnsi="Arial" w:cs="Arial"/>
          <w:b/>
          <w:bCs/>
          <w:sz w:val="22"/>
          <w:szCs w:val="22"/>
        </w:rPr>
        <w:t xml:space="preserve">sobre el avance de </w:t>
      </w:r>
      <w:r w:rsidR="0018247B" w:rsidRPr="000717FA">
        <w:rPr>
          <w:rFonts w:ascii="Arial" w:eastAsia="Arial" w:hAnsi="Arial" w:cs="Arial"/>
          <w:b/>
          <w:bCs/>
          <w:sz w:val="22"/>
          <w:szCs w:val="22"/>
        </w:rPr>
        <w:t xml:space="preserve">la inclusión del colectivo </w:t>
      </w:r>
      <w:r w:rsidR="0018247B" w:rsidRPr="0018247B">
        <w:rPr>
          <w:rFonts w:ascii="Arial" w:eastAsia="Arial" w:hAnsi="Arial" w:cs="Arial"/>
          <w:sz w:val="22"/>
          <w:szCs w:val="22"/>
        </w:rPr>
        <w:t>se sitúa</w:t>
      </w:r>
      <w:r w:rsidR="001114E1">
        <w:rPr>
          <w:rFonts w:ascii="Arial" w:eastAsia="Arial" w:hAnsi="Arial" w:cs="Arial"/>
          <w:sz w:val="22"/>
          <w:szCs w:val="22"/>
        </w:rPr>
        <w:t xml:space="preserve"> actualmente</w:t>
      </w:r>
      <w:r w:rsidR="0018247B" w:rsidRPr="0018247B">
        <w:rPr>
          <w:rFonts w:ascii="Arial" w:eastAsia="Arial" w:hAnsi="Arial" w:cs="Arial"/>
          <w:sz w:val="22"/>
          <w:szCs w:val="22"/>
        </w:rPr>
        <w:t xml:space="preserve"> en el 45%</w:t>
      </w:r>
      <w:r w:rsidR="001114E1">
        <w:rPr>
          <w:rFonts w:ascii="Arial" w:eastAsia="Arial" w:hAnsi="Arial" w:cs="Arial"/>
          <w:sz w:val="22"/>
          <w:szCs w:val="22"/>
        </w:rPr>
        <w:t>. Este repunte supone una recuperación significativa,</w:t>
      </w:r>
      <w:r w:rsidR="0018247B" w:rsidRPr="0018247B">
        <w:rPr>
          <w:rFonts w:ascii="Arial" w:eastAsia="Arial" w:hAnsi="Arial" w:cs="Arial"/>
          <w:sz w:val="22"/>
          <w:szCs w:val="22"/>
        </w:rPr>
        <w:t xml:space="preserve"> </w:t>
      </w:r>
      <w:r w:rsidR="001114E1">
        <w:rPr>
          <w:rFonts w:ascii="Arial" w:eastAsia="Arial" w:hAnsi="Arial" w:cs="Arial"/>
          <w:sz w:val="22"/>
          <w:szCs w:val="22"/>
        </w:rPr>
        <w:t xml:space="preserve">aunque no alcanza </w:t>
      </w:r>
      <w:r w:rsidR="0018247B" w:rsidRPr="0018247B">
        <w:rPr>
          <w:rFonts w:ascii="Arial" w:eastAsia="Arial" w:hAnsi="Arial" w:cs="Arial"/>
          <w:sz w:val="22"/>
          <w:szCs w:val="22"/>
        </w:rPr>
        <w:t xml:space="preserve">los niveles de 2024, cuando </w:t>
      </w:r>
      <w:r w:rsidR="001114E1">
        <w:rPr>
          <w:rFonts w:ascii="Arial" w:eastAsia="Arial" w:hAnsi="Arial" w:cs="Arial"/>
          <w:sz w:val="22"/>
          <w:szCs w:val="22"/>
        </w:rPr>
        <w:t>el</w:t>
      </w:r>
      <w:r w:rsidR="0018247B" w:rsidRPr="0018247B">
        <w:rPr>
          <w:rFonts w:ascii="Arial" w:eastAsia="Arial" w:hAnsi="Arial" w:cs="Arial"/>
          <w:sz w:val="22"/>
          <w:szCs w:val="22"/>
        </w:rPr>
        <w:t xml:space="preserve"> indicador se situaba en el 53%. </w:t>
      </w:r>
      <w:r w:rsidR="001114E1">
        <w:rPr>
          <w:rFonts w:ascii="Arial" w:eastAsia="Arial" w:hAnsi="Arial" w:cs="Arial"/>
          <w:sz w:val="22"/>
          <w:szCs w:val="22"/>
        </w:rPr>
        <w:t>La evolución observada refleja</w:t>
      </w:r>
      <w:r w:rsidR="0018247B" w:rsidRPr="0018247B">
        <w:rPr>
          <w:rFonts w:ascii="Arial" w:eastAsia="Arial" w:hAnsi="Arial" w:cs="Arial"/>
          <w:sz w:val="22"/>
          <w:szCs w:val="22"/>
        </w:rPr>
        <w:t xml:space="preserve"> </w:t>
      </w:r>
      <w:r w:rsidR="001114E1">
        <w:rPr>
          <w:rFonts w:ascii="Arial" w:eastAsia="Arial" w:hAnsi="Arial" w:cs="Arial"/>
          <w:sz w:val="22"/>
          <w:szCs w:val="22"/>
        </w:rPr>
        <w:t xml:space="preserve">una tendencia de </w:t>
      </w:r>
      <w:r w:rsidR="0018247B" w:rsidRPr="0018247B">
        <w:rPr>
          <w:rFonts w:ascii="Arial" w:eastAsia="Arial" w:hAnsi="Arial" w:cs="Arial"/>
          <w:sz w:val="22"/>
          <w:szCs w:val="22"/>
        </w:rPr>
        <w:t>mejora progresiva, pero también pone de manifiesto la fragilidad de los avances cuando el contexto se vuelve adverso.</w:t>
      </w:r>
    </w:p>
    <w:p w14:paraId="2303DB56" w14:textId="0D232AFD" w:rsidR="00464181" w:rsidRPr="001114E1" w:rsidRDefault="001114E1" w:rsidP="001114E1">
      <w:pPr>
        <w:spacing w:before="120" w:line="288" w:lineRule="auto"/>
        <w:jc w:val="both"/>
        <w:rPr>
          <w:rFonts w:ascii="Arial" w:eastAsia="Arial" w:hAnsi="Arial" w:cs="Arial"/>
          <w:bCs/>
          <w:sz w:val="22"/>
          <w:szCs w:val="22"/>
        </w:rPr>
      </w:pPr>
      <w:r>
        <w:rPr>
          <w:rFonts w:ascii="Arial" w:eastAsia="Arial" w:hAnsi="Arial" w:cs="Arial"/>
          <w:bCs/>
          <w:sz w:val="22"/>
          <w:szCs w:val="22"/>
        </w:rPr>
        <w:t>En este contexto de recuperación de la percepción,</w:t>
      </w:r>
      <w:r w:rsidR="00464181" w:rsidRPr="00464181">
        <w:rPr>
          <w:rFonts w:ascii="Arial" w:eastAsia="Arial" w:hAnsi="Arial" w:cs="Arial"/>
          <w:bCs/>
          <w:sz w:val="22"/>
          <w:szCs w:val="22"/>
        </w:rPr>
        <w:t xml:space="preserve"> las empresas </w:t>
      </w:r>
      <w:r>
        <w:rPr>
          <w:rFonts w:ascii="Arial" w:eastAsia="Arial" w:hAnsi="Arial" w:cs="Arial"/>
          <w:bCs/>
          <w:sz w:val="22"/>
          <w:szCs w:val="22"/>
        </w:rPr>
        <w:t>refuerzan su compromiso con la diversidad y la inclusión</w:t>
      </w:r>
      <w:r w:rsidR="00464181" w:rsidRPr="00464181">
        <w:rPr>
          <w:rFonts w:ascii="Arial" w:eastAsia="Arial" w:hAnsi="Arial" w:cs="Arial"/>
          <w:bCs/>
          <w:sz w:val="22"/>
          <w:szCs w:val="22"/>
        </w:rPr>
        <w:t>, impulsadas no solo por el marco normativo, sino</w:t>
      </w:r>
      <w:r>
        <w:rPr>
          <w:rFonts w:ascii="Arial" w:eastAsia="Arial" w:hAnsi="Arial" w:cs="Arial"/>
          <w:bCs/>
          <w:sz w:val="22"/>
          <w:szCs w:val="22"/>
        </w:rPr>
        <w:t xml:space="preserve"> también</w:t>
      </w:r>
      <w:r w:rsidR="00464181" w:rsidRPr="00464181">
        <w:rPr>
          <w:rFonts w:ascii="Arial" w:eastAsia="Arial" w:hAnsi="Arial" w:cs="Arial"/>
          <w:bCs/>
          <w:sz w:val="22"/>
          <w:szCs w:val="22"/>
        </w:rPr>
        <w:t xml:space="preserve"> por la constatación de su </w:t>
      </w:r>
      <w:r w:rsidR="00464181" w:rsidRPr="001114E1">
        <w:rPr>
          <w:rFonts w:ascii="Arial" w:eastAsia="Arial" w:hAnsi="Arial" w:cs="Arial"/>
          <w:bCs/>
          <w:sz w:val="22"/>
          <w:szCs w:val="22"/>
        </w:rPr>
        <w:t>impacto positivo en el compromiso profesional y en los resultados organizativos</w:t>
      </w:r>
      <w:r w:rsidR="00464181" w:rsidRPr="00464181">
        <w:rPr>
          <w:rFonts w:ascii="Arial" w:eastAsia="Arial" w:hAnsi="Arial" w:cs="Arial"/>
          <w:bCs/>
          <w:sz w:val="22"/>
          <w:szCs w:val="22"/>
        </w:rPr>
        <w:t>.</w:t>
      </w:r>
      <w:r>
        <w:rPr>
          <w:rFonts w:ascii="Arial" w:eastAsia="Arial" w:hAnsi="Arial" w:cs="Arial"/>
          <w:bCs/>
          <w:sz w:val="22"/>
          <w:szCs w:val="22"/>
        </w:rPr>
        <w:t xml:space="preserve"> De media, </w:t>
      </w:r>
      <w:r w:rsidRPr="00D70D7D">
        <w:rPr>
          <w:rFonts w:ascii="Arial" w:eastAsia="Arial" w:hAnsi="Arial" w:cs="Arial"/>
          <w:b/>
          <w:sz w:val="22"/>
          <w:szCs w:val="22"/>
        </w:rPr>
        <w:t>la</w:t>
      </w:r>
      <w:r w:rsidRPr="001114E1">
        <w:rPr>
          <w:rFonts w:ascii="Arial" w:eastAsia="Arial" w:hAnsi="Arial" w:cs="Arial"/>
          <w:b/>
          <w:sz w:val="22"/>
          <w:szCs w:val="22"/>
        </w:rPr>
        <w:t>s políticas de diversidad obtienen una valoración de 3,97 sobre 5 en su influencia sobre el nivel de compromiso</w:t>
      </w:r>
      <w:r>
        <w:rPr>
          <w:rFonts w:ascii="Arial" w:eastAsia="Arial" w:hAnsi="Arial" w:cs="Arial"/>
          <w:bCs/>
          <w:sz w:val="22"/>
          <w:szCs w:val="22"/>
        </w:rPr>
        <w:t xml:space="preserve"> del conjunto de las personas profesionales. Este </w:t>
      </w:r>
      <w:r w:rsidR="00464181" w:rsidRPr="00464181">
        <w:rPr>
          <w:rFonts w:ascii="Arial" w:eastAsia="Arial" w:hAnsi="Arial" w:cs="Arial"/>
          <w:bCs/>
          <w:sz w:val="22"/>
          <w:szCs w:val="22"/>
        </w:rPr>
        <w:t xml:space="preserve">impacto es aún mayor entre las personas del colectivo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B96B54">
        <w:rPr>
          <w:rFonts w:ascii="Arial" w:eastAsia="Arial" w:hAnsi="Arial" w:cs="Arial"/>
          <w:bCs/>
          <w:sz w:val="22"/>
          <w:szCs w:val="22"/>
        </w:rPr>
        <w:t xml:space="preserve"> </w:t>
      </w:r>
      <w:r w:rsidR="00464181" w:rsidRPr="00464181">
        <w:rPr>
          <w:rFonts w:ascii="Arial" w:eastAsia="Arial" w:hAnsi="Arial" w:cs="Arial"/>
          <w:bCs/>
          <w:sz w:val="22"/>
          <w:szCs w:val="22"/>
        </w:rPr>
        <w:t xml:space="preserve">con una puntuación de </w:t>
      </w:r>
      <w:r w:rsidR="00464181" w:rsidRPr="001114E1">
        <w:rPr>
          <w:rFonts w:ascii="Arial" w:eastAsia="Arial" w:hAnsi="Arial" w:cs="Arial"/>
          <w:bCs/>
          <w:sz w:val="22"/>
          <w:szCs w:val="22"/>
        </w:rPr>
        <w:t>4,1</w:t>
      </w:r>
      <w:r w:rsidR="00464181" w:rsidRPr="00464181">
        <w:rPr>
          <w:rFonts w:ascii="Arial" w:eastAsia="Arial" w:hAnsi="Arial" w:cs="Arial"/>
          <w:bCs/>
          <w:sz w:val="22"/>
          <w:szCs w:val="22"/>
        </w:rPr>
        <w:t xml:space="preserve">, </w:t>
      </w:r>
      <w:r>
        <w:rPr>
          <w:rFonts w:ascii="Arial" w:eastAsia="Arial" w:hAnsi="Arial" w:cs="Arial"/>
          <w:bCs/>
          <w:sz w:val="22"/>
          <w:szCs w:val="22"/>
        </w:rPr>
        <w:t xml:space="preserve">y alcanza </w:t>
      </w:r>
      <w:r w:rsidR="00464181" w:rsidRPr="00464181">
        <w:rPr>
          <w:rFonts w:ascii="Arial" w:eastAsia="Arial" w:hAnsi="Arial" w:cs="Arial"/>
          <w:bCs/>
          <w:sz w:val="22"/>
          <w:szCs w:val="22"/>
        </w:rPr>
        <w:t xml:space="preserve">su nivel </w:t>
      </w:r>
      <w:r>
        <w:rPr>
          <w:rFonts w:ascii="Arial" w:eastAsia="Arial" w:hAnsi="Arial" w:cs="Arial"/>
          <w:bCs/>
          <w:sz w:val="22"/>
          <w:szCs w:val="22"/>
        </w:rPr>
        <w:t>máximo</w:t>
      </w:r>
      <w:r w:rsidR="00464181" w:rsidRPr="00464181">
        <w:rPr>
          <w:rFonts w:ascii="Arial" w:eastAsia="Arial" w:hAnsi="Arial" w:cs="Arial"/>
          <w:bCs/>
          <w:sz w:val="22"/>
          <w:szCs w:val="22"/>
        </w:rPr>
        <w:t xml:space="preserve"> entre los perfiles de </w:t>
      </w:r>
      <w:r w:rsidR="00464181" w:rsidRPr="001114E1">
        <w:rPr>
          <w:rFonts w:ascii="Arial" w:eastAsia="Arial" w:hAnsi="Arial" w:cs="Arial"/>
          <w:bCs/>
          <w:sz w:val="22"/>
          <w:szCs w:val="22"/>
        </w:rPr>
        <w:t>Recursos Humanos, con un 4,5 sobre 5.</w:t>
      </w:r>
    </w:p>
    <w:p w14:paraId="07E56A46" w14:textId="4783B9B2" w:rsidR="00343CF6" w:rsidRDefault="00343CF6" w:rsidP="00343CF6">
      <w:pPr>
        <w:spacing w:before="120" w:line="288" w:lineRule="auto"/>
        <w:jc w:val="both"/>
        <w:rPr>
          <w:rFonts w:ascii="Arial" w:eastAsia="Arial" w:hAnsi="Arial" w:cs="Arial"/>
          <w:sz w:val="22"/>
          <w:szCs w:val="22"/>
        </w:rPr>
      </w:pPr>
      <w:r>
        <w:rPr>
          <w:rFonts w:ascii="Arial" w:eastAsia="Arial" w:hAnsi="Arial" w:cs="Arial"/>
          <w:i/>
          <w:iCs/>
          <w:sz w:val="22"/>
          <w:szCs w:val="22"/>
        </w:rPr>
        <w:t>“</w:t>
      </w:r>
      <w:r w:rsidRPr="00343CF6">
        <w:rPr>
          <w:rFonts w:ascii="Arial" w:eastAsia="Arial" w:hAnsi="Arial" w:cs="Arial"/>
          <w:i/>
          <w:iCs/>
          <w:sz w:val="22"/>
          <w:szCs w:val="22"/>
        </w:rPr>
        <w:t>En un contexto de desajuste de talento como el actual, las empresas ya no pueden permitirse dejar a nadie fuera. La diversidad debe ser una bandera clara, no solo porque responde a principios fundamentales, sino porque es una palanca decisiva para acceder a todo el talento disponible, impulsar la innovación y fortalecer la competitividad. Cuando las organizaciones crean espacios donde todas las personas están representadas y pueden desarrollarse desde la autenticidad, el impacto es tangible: aumenta el compromiso, mejora la productividad y se refuerza la capacidad de adaptación en un entorno cada vez más exigente y cambiante</w:t>
      </w:r>
      <w:r>
        <w:rPr>
          <w:rFonts w:ascii="Arial" w:eastAsia="Arial" w:hAnsi="Arial" w:cs="Arial"/>
          <w:i/>
          <w:iCs/>
          <w:sz w:val="22"/>
          <w:szCs w:val="22"/>
        </w:rPr>
        <w:t xml:space="preserve">”, </w:t>
      </w:r>
      <w:r w:rsidRPr="00343CF6">
        <w:rPr>
          <w:rFonts w:ascii="Arial" w:eastAsia="Arial" w:hAnsi="Arial" w:cs="Arial"/>
          <w:sz w:val="22"/>
          <w:szCs w:val="22"/>
        </w:rPr>
        <w:t xml:space="preserve">explica </w:t>
      </w:r>
      <w:r w:rsidRPr="00343CF6">
        <w:rPr>
          <w:rFonts w:ascii="Arial" w:eastAsia="Arial" w:hAnsi="Arial" w:cs="Arial"/>
          <w:b/>
          <w:bCs/>
          <w:sz w:val="22"/>
          <w:szCs w:val="22"/>
        </w:rPr>
        <w:t>Vicenç Álvaro</w:t>
      </w:r>
      <w:r w:rsidRPr="00343CF6">
        <w:rPr>
          <w:rFonts w:ascii="Arial" w:eastAsia="Arial" w:hAnsi="Arial" w:cs="Arial"/>
          <w:sz w:val="22"/>
          <w:szCs w:val="22"/>
        </w:rPr>
        <w:t>, director de Marketing y responsable de la Estrategia de Candidato de ManpowerGroup España.</w:t>
      </w:r>
    </w:p>
    <w:p w14:paraId="4989C534" w14:textId="63EC75EF" w:rsidR="00115D69" w:rsidRDefault="00115D69" w:rsidP="00115D69">
      <w:pPr>
        <w:spacing w:before="120" w:line="288" w:lineRule="auto"/>
        <w:jc w:val="both"/>
        <w:rPr>
          <w:rFonts w:ascii="Arial" w:eastAsia="Arial" w:hAnsi="Arial" w:cs="Arial"/>
          <w:i/>
          <w:iCs/>
          <w:sz w:val="22"/>
          <w:szCs w:val="22"/>
        </w:rPr>
      </w:pPr>
      <w:r w:rsidRPr="00115D69">
        <w:rPr>
          <w:rFonts w:ascii="Arial" w:eastAsia="Arial" w:hAnsi="Arial" w:cs="Arial"/>
          <w:sz w:val="22"/>
          <w:szCs w:val="22"/>
        </w:rPr>
        <w:t xml:space="preserve">Por su parte, </w:t>
      </w:r>
      <w:r w:rsidRPr="00115D69">
        <w:rPr>
          <w:rFonts w:ascii="Arial" w:eastAsia="Arial" w:hAnsi="Arial" w:cs="Arial"/>
          <w:b/>
          <w:bCs/>
          <w:sz w:val="22"/>
          <w:szCs w:val="22"/>
        </w:rPr>
        <w:t>Óscar Muñoz</w:t>
      </w:r>
      <w:r w:rsidRPr="00115D69">
        <w:rPr>
          <w:rFonts w:ascii="Arial" w:eastAsia="Arial" w:hAnsi="Arial" w:cs="Arial"/>
          <w:sz w:val="22"/>
          <w:szCs w:val="22"/>
        </w:rPr>
        <w:t>, codirector general de REDI, ha declarado:</w:t>
      </w:r>
      <w:r w:rsidRPr="00115D69">
        <w:rPr>
          <w:rFonts w:ascii="Arial" w:eastAsia="Arial" w:hAnsi="Arial" w:cs="Arial"/>
          <w:i/>
          <w:iCs/>
          <w:sz w:val="22"/>
          <w:szCs w:val="22"/>
        </w:rPr>
        <w:t xml:space="preserve"> "España lidera hoy el mapa de derechos de las personas LGBTI en Europa, fruto de una evolución normativa y social sostenida, pero este liderazgo convive con un contexto global profundamente desigual y con riesgo de retrocesos. Con sus más de 320 empresas asociadas, que impactan a más de un millón de personas profesionales, REDI ha contribuido desde 2018 a mejorar en casi diez puntos la visibilidad de las personas LGTBI en el entorno laboral. Es un avance relevante, pero también evidencia un límite claro: una de cada dos personas LGTBI aún no se siente plenamente segura para mostrarse visible en su trabajo. Persisten, además, brechas significativas y riesgos de desigualdad en ámbitos clave como los procesos de selección y el desarrollo profesional. Este estudio pone de manifiesto el papel de las empresas como agentes de cambio y su responsabilidad de generar entornos laborales seguros y alineados con los </w:t>
      </w:r>
      <w:r w:rsidRPr="00115D69">
        <w:rPr>
          <w:rFonts w:ascii="Arial" w:eastAsia="Arial" w:hAnsi="Arial" w:cs="Arial"/>
          <w:i/>
          <w:iCs/>
          <w:sz w:val="22"/>
          <w:szCs w:val="22"/>
        </w:rPr>
        <w:lastRenderedPageBreak/>
        <w:t>avances sociales y legales, donde se subraya la importancia de contar con un liderazgo sensibilizado, referentes visibles, y con planes de diversidad estructurados que trasladen el compromiso a la experiencia real de las personas”</w:t>
      </w:r>
      <w:r w:rsidR="007A4E92">
        <w:rPr>
          <w:rFonts w:ascii="Arial" w:eastAsia="Arial" w:hAnsi="Arial" w:cs="Arial"/>
          <w:i/>
          <w:iCs/>
          <w:sz w:val="22"/>
          <w:szCs w:val="22"/>
        </w:rPr>
        <w:t>.</w:t>
      </w:r>
    </w:p>
    <w:p w14:paraId="73EB9BEB" w14:textId="77777777" w:rsidR="00BB05EE" w:rsidRDefault="00BB05EE" w:rsidP="00BB05EE">
      <w:pPr>
        <w:spacing w:before="120" w:line="288" w:lineRule="auto"/>
        <w:jc w:val="both"/>
        <w:rPr>
          <w:rFonts w:ascii="Arial" w:eastAsia="Arial" w:hAnsi="Arial" w:cs="Arial"/>
          <w:bCs/>
          <w:sz w:val="22"/>
          <w:szCs w:val="22"/>
        </w:rPr>
      </w:pPr>
      <w:r>
        <w:rPr>
          <w:rFonts w:ascii="Arial" w:eastAsia="Arial" w:hAnsi="Arial" w:cs="Arial"/>
          <w:bCs/>
          <w:sz w:val="22"/>
          <w:szCs w:val="22"/>
        </w:rPr>
        <w:t xml:space="preserve">Durante el evento de presentación del informe se ha celebrado una </w:t>
      </w:r>
      <w:r w:rsidRPr="00903ECD">
        <w:rPr>
          <w:rFonts w:ascii="Arial" w:eastAsia="Arial" w:hAnsi="Arial" w:cs="Arial"/>
          <w:b/>
          <w:sz w:val="22"/>
          <w:szCs w:val="22"/>
        </w:rPr>
        <w:t>mesa de debate</w:t>
      </w:r>
      <w:r>
        <w:rPr>
          <w:rFonts w:ascii="Arial" w:eastAsia="Arial" w:hAnsi="Arial" w:cs="Arial"/>
          <w:bCs/>
          <w:sz w:val="22"/>
          <w:szCs w:val="22"/>
        </w:rPr>
        <w:t xml:space="preserve"> liderada por Óscar Muñoz, codirector de </w:t>
      </w:r>
      <w:r w:rsidRPr="00903ECD">
        <w:rPr>
          <w:rFonts w:ascii="Arial" w:eastAsia="Arial" w:hAnsi="Arial" w:cs="Arial"/>
          <w:b/>
          <w:sz w:val="22"/>
          <w:szCs w:val="22"/>
        </w:rPr>
        <w:t>REDI</w:t>
      </w:r>
      <w:r>
        <w:rPr>
          <w:rFonts w:ascii="Arial" w:eastAsia="Arial" w:hAnsi="Arial" w:cs="Arial"/>
          <w:bCs/>
          <w:sz w:val="22"/>
          <w:szCs w:val="22"/>
        </w:rPr>
        <w:t xml:space="preserve">; y en la que han participado Cristina Gabriel, responsable global de DEI de </w:t>
      </w:r>
      <w:r w:rsidRPr="00903ECD">
        <w:rPr>
          <w:rFonts w:ascii="Arial" w:eastAsia="Arial" w:hAnsi="Arial" w:cs="Arial"/>
          <w:b/>
          <w:sz w:val="22"/>
          <w:szCs w:val="22"/>
        </w:rPr>
        <w:t>BBVA</w:t>
      </w:r>
      <w:r>
        <w:rPr>
          <w:rFonts w:ascii="Arial" w:eastAsia="Arial" w:hAnsi="Arial" w:cs="Arial"/>
          <w:bCs/>
          <w:sz w:val="22"/>
          <w:szCs w:val="22"/>
        </w:rPr>
        <w:t xml:space="preserve">; María Lorenzo, Customer Success Manager Global </w:t>
      </w:r>
      <w:proofErr w:type="spellStart"/>
      <w:r>
        <w:rPr>
          <w:rFonts w:ascii="Arial" w:eastAsia="Arial" w:hAnsi="Arial" w:cs="Arial"/>
          <w:bCs/>
          <w:sz w:val="22"/>
          <w:szCs w:val="22"/>
        </w:rPr>
        <w:t>Accounts</w:t>
      </w:r>
      <w:proofErr w:type="spellEnd"/>
      <w:r>
        <w:rPr>
          <w:rFonts w:ascii="Arial" w:eastAsia="Arial" w:hAnsi="Arial" w:cs="Arial"/>
          <w:bCs/>
          <w:sz w:val="22"/>
          <w:szCs w:val="22"/>
        </w:rPr>
        <w:t xml:space="preserve"> de </w:t>
      </w:r>
      <w:r w:rsidRPr="00903ECD">
        <w:rPr>
          <w:rFonts w:ascii="Arial" w:eastAsia="Arial" w:hAnsi="Arial" w:cs="Arial"/>
          <w:b/>
          <w:sz w:val="22"/>
          <w:szCs w:val="22"/>
        </w:rPr>
        <w:t>Lin</w:t>
      </w:r>
      <w:r>
        <w:rPr>
          <w:rFonts w:ascii="Arial" w:eastAsia="Arial" w:hAnsi="Arial" w:cs="Arial"/>
          <w:b/>
          <w:sz w:val="22"/>
          <w:szCs w:val="22"/>
        </w:rPr>
        <w:t>ked</w:t>
      </w:r>
      <w:r w:rsidRPr="00903ECD">
        <w:rPr>
          <w:rFonts w:ascii="Arial" w:eastAsia="Arial" w:hAnsi="Arial" w:cs="Arial"/>
          <w:b/>
          <w:sz w:val="22"/>
          <w:szCs w:val="22"/>
        </w:rPr>
        <w:t>In</w:t>
      </w:r>
      <w:r>
        <w:rPr>
          <w:rFonts w:ascii="Arial" w:eastAsia="Arial" w:hAnsi="Arial" w:cs="Arial"/>
          <w:bCs/>
          <w:sz w:val="22"/>
          <w:szCs w:val="22"/>
        </w:rPr>
        <w:t xml:space="preserve">; y Jorge Íniguez Villanueva, secretario general de </w:t>
      </w:r>
      <w:r w:rsidRPr="00903ECD">
        <w:rPr>
          <w:rFonts w:ascii="Arial" w:eastAsia="Arial" w:hAnsi="Arial" w:cs="Arial"/>
          <w:b/>
          <w:sz w:val="22"/>
          <w:szCs w:val="22"/>
        </w:rPr>
        <w:t>ONCE</w:t>
      </w:r>
      <w:r>
        <w:rPr>
          <w:rFonts w:ascii="Arial" w:eastAsia="Arial" w:hAnsi="Arial" w:cs="Arial"/>
          <w:bCs/>
          <w:sz w:val="22"/>
          <w:szCs w:val="22"/>
        </w:rPr>
        <w:t xml:space="preserve">. Esta mesa ha versado sobre la relevancia que las política integradoras tiene para las compañías. </w:t>
      </w:r>
    </w:p>
    <w:p w14:paraId="30C97112" w14:textId="77777777" w:rsidR="00BB05EE" w:rsidRPr="00BB6807" w:rsidRDefault="00BB05EE" w:rsidP="00BB05EE">
      <w:pPr>
        <w:spacing w:before="120" w:line="288" w:lineRule="auto"/>
        <w:jc w:val="both"/>
        <w:rPr>
          <w:rFonts w:ascii="Arial" w:eastAsia="Arial" w:hAnsi="Arial" w:cs="Arial"/>
          <w:bCs/>
          <w:sz w:val="22"/>
          <w:szCs w:val="22"/>
        </w:rPr>
      </w:pPr>
      <w:r>
        <w:rPr>
          <w:rFonts w:ascii="Arial" w:eastAsia="Arial" w:hAnsi="Arial" w:cs="Arial"/>
          <w:bCs/>
          <w:sz w:val="22"/>
          <w:szCs w:val="22"/>
        </w:rPr>
        <w:t xml:space="preserve">El encargado de clausurar el acto ha sido </w:t>
      </w:r>
      <w:r w:rsidRPr="00903ECD">
        <w:rPr>
          <w:rFonts w:ascii="Arial" w:eastAsia="Arial" w:hAnsi="Arial" w:cs="Arial"/>
          <w:b/>
          <w:sz w:val="22"/>
          <w:szCs w:val="22"/>
        </w:rPr>
        <w:t>Julio del Valle</w:t>
      </w:r>
      <w:r>
        <w:rPr>
          <w:rFonts w:ascii="Arial" w:eastAsia="Arial" w:hAnsi="Arial" w:cs="Arial"/>
          <w:bCs/>
          <w:sz w:val="22"/>
          <w:szCs w:val="22"/>
        </w:rPr>
        <w:t xml:space="preserve">, </w:t>
      </w:r>
      <w:r w:rsidRPr="007A4E92">
        <w:rPr>
          <w:rFonts w:ascii="Arial" w:eastAsia="Arial" w:hAnsi="Arial" w:cs="Arial"/>
          <w:b/>
          <w:sz w:val="22"/>
          <w:szCs w:val="22"/>
        </w:rPr>
        <w:t>director general para la Igualdad Real y Efectiva de las Personas LGTBIQ+</w:t>
      </w:r>
      <w:r>
        <w:rPr>
          <w:rFonts w:ascii="Arial" w:eastAsia="Arial" w:hAnsi="Arial" w:cs="Arial"/>
          <w:bCs/>
          <w:sz w:val="22"/>
          <w:szCs w:val="22"/>
        </w:rPr>
        <w:t>: “existe un ánimo muy positivo en la sociedad, pero los datos del colectivo aún no están totalmente integrados en las empresas” afirmaba. “Tenemos la suerte de que España ha sido reconocida recientemente como el mejor país europeo en cuanto a los derechos y libertades del colectivo LGTBIQ+, y esto es gracias a todas las personas que día a día se implican con nuestro colectivo en su vida personal, sus puestos de trabajo y a través de un diálogo social”.</w:t>
      </w:r>
    </w:p>
    <w:p w14:paraId="7970DDD3" w14:textId="699478FE" w:rsidR="00115D69" w:rsidRPr="00115D69" w:rsidRDefault="00115D69" w:rsidP="00115D69">
      <w:pPr>
        <w:spacing w:before="120" w:line="288" w:lineRule="auto"/>
        <w:jc w:val="both"/>
        <w:rPr>
          <w:rFonts w:ascii="Arial" w:eastAsia="Arial" w:hAnsi="Arial" w:cs="Arial"/>
          <w:b/>
          <w:bCs/>
          <w:sz w:val="22"/>
          <w:szCs w:val="22"/>
        </w:rPr>
      </w:pPr>
      <w:r w:rsidRPr="00115D69">
        <w:rPr>
          <w:rFonts w:ascii="Arial" w:eastAsia="Arial" w:hAnsi="Arial" w:cs="Arial"/>
          <w:b/>
          <w:bCs/>
          <w:sz w:val="22"/>
          <w:szCs w:val="22"/>
        </w:rPr>
        <w:t>El valor de la diversidad</w:t>
      </w:r>
    </w:p>
    <w:p w14:paraId="66024350" w14:textId="6AB21376" w:rsidR="00464181" w:rsidRPr="00464181" w:rsidRDefault="000717FA" w:rsidP="00464181">
      <w:pPr>
        <w:spacing w:before="120" w:line="288" w:lineRule="auto"/>
        <w:jc w:val="both"/>
        <w:rPr>
          <w:rFonts w:ascii="Arial" w:eastAsia="Arial" w:hAnsi="Arial" w:cs="Arial"/>
          <w:bCs/>
          <w:sz w:val="22"/>
          <w:szCs w:val="22"/>
        </w:rPr>
      </w:pPr>
      <w:r>
        <w:rPr>
          <w:rFonts w:ascii="Arial" w:eastAsia="Arial" w:hAnsi="Arial" w:cs="Arial"/>
          <w:bCs/>
          <w:sz w:val="22"/>
          <w:szCs w:val="22"/>
        </w:rPr>
        <w:t>Los resultados de esta edición evidencian el</w:t>
      </w:r>
      <w:r w:rsidR="002F7BD6">
        <w:rPr>
          <w:rFonts w:ascii="Arial" w:eastAsia="Arial" w:hAnsi="Arial" w:cs="Arial"/>
          <w:bCs/>
          <w:sz w:val="22"/>
          <w:szCs w:val="22"/>
        </w:rPr>
        <w:t xml:space="preserve"> impacto de la diversidad en el desempeño empresarial.</w:t>
      </w:r>
      <w:r w:rsidR="00464181" w:rsidRPr="00464181">
        <w:rPr>
          <w:rFonts w:ascii="Arial" w:eastAsia="Arial" w:hAnsi="Arial" w:cs="Arial"/>
          <w:bCs/>
          <w:sz w:val="22"/>
          <w:szCs w:val="22"/>
        </w:rPr>
        <w:t xml:space="preserve"> </w:t>
      </w:r>
      <w:r w:rsidR="00464181" w:rsidRPr="00464181">
        <w:rPr>
          <w:rFonts w:ascii="Arial" w:eastAsia="Arial" w:hAnsi="Arial" w:cs="Arial"/>
          <w:b/>
          <w:bCs/>
          <w:sz w:val="22"/>
          <w:szCs w:val="22"/>
        </w:rPr>
        <w:t>Siete de cada diez personas</w:t>
      </w:r>
      <w:r w:rsidR="00464181" w:rsidRPr="00464181">
        <w:rPr>
          <w:rFonts w:ascii="Arial" w:eastAsia="Arial" w:hAnsi="Arial" w:cs="Arial"/>
          <w:bCs/>
          <w:sz w:val="22"/>
          <w:szCs w:val="22"/>
        </w:rPr>
        <w:t xml:space="preserve"> consideran que los entornos diversos son más innovadores y productivos, una opinión que se refuerza de forma especialmente significativa entre quienes ocupan posiciones de liderazgo, donde </w:t>
      </w:r>
      <w:r w:rsidR="00464181" w:rsidRPr="00464181">
        <w:rPr>
          <w:rFonts w:ascii="Arial" w:eastAsia="Arial" w:hAnsi="Arial" w:cs="Arial"/>
          <w:b/>
          <w:bCs/>
          <w:sz w:val="22"/>
          <w:szCs w:val="22"/>
        </w:rPr>
        <w:t>supera los nueve de cada diez</w:t>
      </w:r>
      <w:r w:rsidR="00464181" w:rsidRPr="00464181">
        <w:rPr>
          <w:rFonts w:ascii="Arial" w:eastAsia="Arial" w:hAnsi="Arial" w:cs="Arial"/>
          <w:bCs/>
          <w:sz w:val="22"/>
          <w:szCs w:val="22"/>
        </w:rPr>
        <w:t xml:space="preserve">. En el plano individual, el </w:t>
      </w:r>
      <w:r w:rsidR="00464181" w:rsidRPr="00464181">
        <w:rPr>
          <w:rFonts w:ascii="Arial" w:eastAsia="Arial" w:hAnsi="Arial" w:cs="Arial"/>
          <w:b/>
          <w:bCs/>
          <w:sz w:val="22"/>
          <w:szCs w:val="22"/>
        </w:rPr>
        <w:t xml:space="preserve">53% de las personas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B96B54">
        <w:rPr>
          <w:rFonts w:ascii="Arial" w:eastAsia="Arial" w:hAnsi="Arial" w:cs="Arial"/>
          <w:bCs/>
          <w:sz w:val="22"/>
          <w:szCs w:val="22"/>
        </w:rPr>
        <w:t xml:space="preserve"> </w:t>
      </w:r>
      <w:r w:rsidR="00464181" w:rsidRPr="00464181">
        <w:rPr>
          <w:rFonts w:ascii="Arial" w:eastAsia="Arial" w:hAnsi="Arial" w:cs="Arial"/>
          <w:bCs/>
          <w:sz w:val="22"/>
          <w:szCs w:val="22"/>
        </w:rPr>
        <w:t>afirma ser más productiva tras visibilizar su identidad en el trabajo, lo que refuerza la relación entre inclusión, autenticidad y rendimiento profesional.</w:t>
      </w:r>
    </w:p>
    <w:p w14:paraId="534C2C79" w14:textId="5909DB29" w:rsidR="00BB6807" w:rsidRPr="00BB6807" w:rsidRDefault="00464181" w:rsidP="00BB6807">
      <w:pPr>
        <w:spacing w:before="120" w:line="288" w:lineRule="auto"/>
        <w:jc w:val="both"/>
        <w:rPr>
          <w:rFonts w:ascii="Arial" w:eastAsia="Arial" w:hAnsi="Arial" w:cs="Arial"/>
          <w:bCs/>
          <w:sz w:val="22"/>
          <w:szCs w:val="22"/>
        </w:rPr>
      </w:pPr>
      <w:r w:rsidRPr="00464181">
        <w:rPr>
          <w:rFonts w:ascii="Arial" w:eastAsia="Arial" w:hAnsi="Arial" w:cs="Arial"/>
          <w:bCs/>
          <w:sz w:val="22"/>
          <w:szCs w:val="22"/>
        </w:rPr>
        <w:t>Al mismo tiempo, la percepción de seguridad</w:t>
      </w:r>
      <w:r w:rsidR="002F7BD6">
        <w:rPr>
          <w:rFonts w:ascii="Arial" w:eastAsia="Arial" w:hAnsi="Arial" w:cs="Arial"/>
          <w:bCs/>
          <w:sz w:val="22"/>
          <w:szCs w:val="22"/>
        </w:rPr>
        <w:t xml:space="preserve"> y apoyo</w:t>
      </w:r>
      <w:r w:rsidRPr="00464181">
        <w:rPr>
          <w:rFonts w:ascii="Arial" w:eastAsia="Arial" w:hAnsi="Arial" w:cs="Arial"/>
          <w:bCs/>
          <w:sz w:val="22"/>
          <w:szCs w:val="22"/>
        </w:rPr>
        <w:t xml:space="preserve"> muestra avances: el </w:t>
      </w:r>
      <w:r w:rsidRPr="00464181">
        <w:rPr>
          <w:rFonts w:ascii="Arial" w:eastAsia="Arial" w:hAnsi="Arial" w:cs="Arial"/>
          <w:b/>
          <w:bCs/>
          <w:sz w:val="22"/>
          <w:szCs w:val="22"/>
        </w:rPr>
        <w:t xml:space="preserve">63% de las personas </w:t>
      </w:r>
      <w:r w:rsidRPr="00464181">
        <w:rPr>
          <w:rFonts w:ascii="Arial" w:eastAsia="Arial" w:hAnsi="Arial" w:cs="Arial"/>
          <w:bCs/>
          <w:sz w:val="22"/>
          <w:szCs w:val="22"/>
        </w:rPr>
        <w:t>considera que su empresa es un lugar seguro para el colectivo</w:t>
      </w:r>
      <w:r w:rsidR="002F7BD6">
        <w:rPr>
          <w:rFonts w:ascii="Arial" w:eastAsia="Arial" w:hAnsi="Arial" w:cs="Arial"/>
          <w:bCs/>
          <w:sz w:val="22"/>
          <w:szCs w:val="22"/>
        </w:rPr>
        <w:t xml:space="preserve">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B96B54">
        <w:rPr>
          <w:rFonts w:ascii="Arial" w:eastAsia="Arial" w:hAnsi="Arial" w:cs="Arial"/>
          <w:bCs/>
          <w:sz w:val="22"/>
          <w:szCs w:val="22"/>
        </w:rPr>
        <w:t xml:space="preserve"> </w:t>
      </w:r>
      <w:r w:rsidRPr="00464181">
        <w:rPr>
          <w:rFonts w:ascii="Arial" w:eastAsia="Arial" w:hAnsi="Arial" w:cs="Arial"/>
          <w:bCs/>
          <w:sz w:val="22"/>
          <w:szCs w:val="22"/>
        </w:rPr>
        <w:t>frente al 57% registrado en 2025, y la valoración media de apertura de las empresas</w:t>
      </w:r>
      <w:r w:rsidR="002F7BD6">
        <w:rPr>
          <w:rFonts w:ascii="Arial" w:eastAsia="Arial" w:hAnsi="Arial" w:cs="Arial"/>
          <w:bCs/>
          <w:sz w:val="22"/>
          <w:szCs w:val="22"/>
        </w:rPr>
        <w:t xml:space="preserve"> al colectivo</w:t>
      </w:r>
      <w:r w:rsidRPr="00464181">
        <w:rPr>
          <w:rFonts w:ascii="Arial" w:eastAsia="Arial" w:hAnsi="Arial" w:cs="Arial"/>
          <w:bCs/>
          <w:sz w:val="22"/>
          <w:szCs w:val="22"/>
        </w:rPr>
        <w:t xml:space="preserve"> alcanza un </w:t>
      </w:r>
      <w:r w:rsidRPr="00464181">
        <w:rPr>
          <w:rFonts w:ascii="Arial" w:eastAsia="Arial" w:hAnsi="Arial" w:cs="Arial"/>
          <w:b/>
          <w:bCs/>
          <w:sz w:val="22"/>
          <w:szCs w:val="22"/>
        </w:rPr>
        <w:t>4,3 sobre 5</w:t>
      </w:r>
      <w:r w:rsidRPr="00464181">
        <w:rPr>
          <w:rFonts w:ascii="Arial" w:eastAsia="Arial" w:hAnsi="Arial" w:cs="Arial"/>
          <w:bCs/>
          <w:sz w:val="22"/>
          <w:szCs w:val="22"/>
        </w:rPr>
        <w:t>, mejorando de forma sensible respecto al ejercicio anterior</w:t>
      </w:r>
      <w:r w:rsidR="00EA549B">
        <w:rPr>
          <w:rFonts w:ascii="Arial" w:eastAsia="Arial" w:hAnsi="Arial" w:cs="Arial"/>
          <w:bCs/>
          <w:sz w:val="22"/>
          <w:szCs w:val="22"/>
        </w:rPr>
        <w:t xml:space="preserve"> (3,9 sobre 5)</w:t>
      </w:r>
      <w:r w:rsidRPr="00464181">
        <w:rPr>
          <w:rFonts w:ascii="Arial" w:eastAsia="Arial" w:hAnsi="Arial" w:cs="Arial"/>
          <w:bCs/>
          <w:sz w:val="22"/>
          <w:szCs w:val="22"/>
        </w:rPr>
        <w:t>.</w:t>
      </w:r>
      <w:r w:rsidR="00BB6807" w:rsidRPr="00BB6807">
        <w:rPr>
          <w:rFonts w:ascii="Segoe UI" w:hAnsi="Segoe UI" w:cs="Segoe UI"/>
          <w:sz w:val="21"/>
          <w:szCs w:val="21"/>
        </w:rPr>
        <w:t xml:space="preserve"> </w:t>
      </w:r>
      <w:r w:rsidR="00BB6807">
        <w:rPr>
          <w:rFonts w:ascii="Segoe UI" w:hAnsi="Segoe UI" w:cs="Segoe UI"/>
          <w:sz w:val="21"/>
          <w:szCs w:val="21"/>
        </w:rPr>
        <w:t>E</w:t>
      </w:r>
      <w:r w:rsidR="00BB6807" w:rsidRPr="00BB6807">
        <w:rPr>
          <w:rFonts w:ascii="Arial" w:eastAsia="Arial" w:hAnsi="Arial" w:cs="Arial"/>
          <w:bCs/>
          <w:sz w:val="22"/>
          <w:szCs w:val="22"/>
        </w:rPr>
        <w:t xml:space="preserve">ste contexto de mayor confianza se refleja también en que el </w:t>
      </w:r>
      <w:r w:rsidR="00BB6807" w:rsidRPr="00BB6807">
        <w:rPr>
          <w:rFonts w:ascii="Arial" w:eastAsia="Arial" w:hAnsi="Arial" w:cs="Arial"/>
          <w:b/>
          <w:sz w:val="22"/>
          <w:szCs w:val="22"/>
        </w:rPr>
        <w:t xml:space="preserve">65% de las personas </w:t>
      </w:r>
      <w:r w:rsidR="002F73D8" w:rsidRPr="000717FA">
        <w:rPr>
          <w:rFonts w:ascii="Arial" w:eastAsia="Arial" w:hAnsi="Arial" w:cs="Arial"/>
          <w:bCs/>
          <w:sz w:val="22"/>
          <w:szCs w:val="22"/>
        </w:rPr>
        <w:t>LG</w:t>
      </w:r>
      <w:r w:rsidR="002F73D8">
        <w:rPr>
          <w:rFonts w:ascii="Arial" w:eastAsia="Arial" w:hAnsi="Arial" w:cs="Arial"/>
          <w:bCs/>
          <w:sz w:val="22"/>
          <w:szCs w:val="22"/>
        </w:rPr>
        <w:t>TB</w:t>
      </w:r>
      <w:r w:rsidR="002F73D8" w:rsidRPr="000717FA">
        <w:rPr>
          <w:rFonts w:ascii="Arial" w:eastAsia="Arial" w:hAnsi="Arial" w:cs="Arial"/>
          <w:bCs/>
          <w:sz w:val="22"/>
          <w:szCs w:val="22"/>
        </w:rPr>
        <w:t>I</w:t>
      </w:r>
      <w:r w:rsidR="002F73D8">
        <w:rPr>
          <w:rFonts w:ascii="Arial" w:eastAsia="Arial" w:hAnsi="Arial" w:cs="Arial"/>
          <w:bCs/>
          <w:sz w:val="22"/>
          <w:szCs w:val="22"/>
        </w:rPr>
        <w:t>Q</w:t>
      </w:r>
      <w:r w:rsidR="002F73D8" w:rsidRPr="000717FA">
        <w:rPr>
          <w:rFonts w:ascii="Arial" w:eastAsia="Arial" w:hAnsi="Arial" w:cs="Arial"/>
          <w:bCs/>
          <w:sz w:val="22"/>
          <w:szCs w:val="22"/>
        </w:rPr>
        <w:t>+</w:t>
      </w:r>
      <w:r w:rsidR="002F73D8">
        <w:rPr>
          <w:rFonts w:ascii="Arial" w:eastAsia="Arial" w:hAnsi="Arial" w:cs="Arial"/>
          <w:bCs/>
          <w:sz w:val="22"/>
          <w:szCs w:val="22"/>
        </w:rPr>
        <w:t xml:space="preserve"> </w:t>
      </w:r>
      <w:r w:rsidR="00BB6807" w:rsidRPr="00BB6807">
        <w:rPr>
          <w:rFonts w:ascii="Arial" w:eastAsia="Arial" w:hAnsi="Arial" w:cs="Arial"/>
          <w:b/>
          <w:sz w:val="22"/>
          <w:szCs w:val="22"/>
        </w:rPr>
        <w:t xml:space="preserve">comparte su identidad de género u orientación sexual </w:t>
      </w:r>
      <w:r w:rsidR="00BB6807" w:rsidRPr="00BB6807">
        <w:rPr>
          <w:rFonts w:ascii="Arial" w:eastAsia="Arial" w:hAnsi="Arial" w:cs="Arial"/>
          <w:bCs/>
          <w:sz w:val="22"/>
          <w:szCs w:val="22"/>
        </w:rPr>
        <w:t>en su entorno laboral más cercano, si bien el dato sugiere que la visibilidad aún no es plenamente universal.</w:t>
      </w:r>
    </w:p>
    <w:p w14:paraId="56B2BA5D" w14:textId="2377B43D" w:rsidR="00BB6807" w:rsidRDefault="00464181" w:rsidP="00464181">
      <w:pPr>
        <w:spacing w:before="120" w:line="288" w:lineRule="auto"/>
        <w:jc w:val="both"/>
        <w:rPr>
          <w:rFonts w:ascii="Arial" w:eastAsia="Arial" w:hAnsi="Arial" w:cs="Arial"/>
          <w:bCs/>
          <w:sz w:val="22"/>
          <w:szCs w:val="22"/>
        </w:rPr>
      </w:pPr>
      <w:r w:rsidRPr="00464181">
        <w:rPr>
          <w:rFonts w:ascii="Arial" w:eastAsia="Arial" w:hAnsi="Arial" w:cs="Arial"/>
          <w:bCs/>
          <w:sz w:val="22"/>
          <w:szCs w:val="22"/>
        </w:rPr>
        <w:t xml:space="preserve">Sin embargo, estos avances conviven con brechas relevantes. Solo el </w:t>
      </w:r>
      <w:r w:rsidRPr="00464181">
        <w:rPr>
          <w:rFonts w:ascii="Arial" w:eastAsia="Arial" w:hAnsi="Arial" w:cs="Arial"/>
          <w:b/>
          <w:bCs/>
          <w:sz w:val="22"/>
          <w:szCs w:val="22"/>
        </w:rPr>
        <w:t>38%</w:t>
      </w:r>
      <w:r w:rsidRPr="00464181">
        <w:rPr>
          <w:rFonts w:ascii="Arial" w:eastAsia="Arial" w:hAnsi="Arial" w:cs="Arial"/>
          <w:bCs/>
          <w:sz w:val="22"/>
          <w:szCs w:val="22"/>
        </w:rPr>
        <w:t xml:space="preserve"> de las personas de la organización percibe que su empresa </w:t>
      </w:r>
      <w:r w:rsidRPr="00E05005">
        <w:rPr>
          <w:rFonts w:ascii="Arial" w:eastAsia="Arial" w:hAnsi="Arial" w:cs="Arial"/>
          <w:b/>
          <w:sz w:val="22"/>
          <w:szCs w:val="22"/>
        </w:rPr>
        <w:t>apoya públicamente al colectivo</w:t>
      </w:r>
      <w:r w:rsidRPr="00464181">
        <w:rPr>
          <w:rFonts w:ascii="Arial" w:eastAsia="Arial" w:hAnsi="Arial" w:cs="Arial"/>
          <w:bCs/>
          <w:sz w:val="22"/>
          <w:szCs w:val="22"/>
        </w:rPr>
        <w:t xml:space="preserve">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B96B54">
        <w:rPr>
          <w:rFonts w:ascii="Arial" w:eastAsia="Arial" w:hAnsi="Arial" w:cs="Arial"/>
          <w:bCs/>
          <w:sz w:val="22"/>
          <w:szCs w:val="22"/>
        </w:rPr>
        <w:t xml:space="preserve">, </w:t>
      </w:r>
      <w:r w:rsidRPr="00464181">
        <w:rPr>
          <w:rFonts w:ascii="Arial" w:eastAsia="Arial" w:hAnsi="Arial" w:cs="Arial"/>
          <w:bCs/>
          <w:sz w:val="22"/>
          <w:szCs w:val="22"/>
        </w:rPr>
        <w:t xml:space="preserve">un dato que ha descendido respecto </w:t>
      </w:r>
      <w:r w:rsidR="00EA549B">
        <w:rPr>
          <w:rFonts w:ascii="Arial" w:eastAsia="Arial" w:hAnsi="Arial" w:cs="Arial"/>
          <w:bCs/>
          <w:sz w:val="22"/>
          <w:szCs w:val="22"/>
        </w:rPr>
        <w:t>a 2024</w:t>
      </w:r>
      <w:r w:rsidR="00E05005">
        <w:rPr>
          <w:rFonts w:ascii="Arial" w:eastAsia="Arial" w:hAnsi="Arial" w:cs="Arial"/>
          <w:bCs/>
          <w:sz w:val="22"/>
          <w:szCs w:val="22"/>
        </w:rPr>
        <w:t xml:space="preserve"> cuando alcanzaba el 49%</w:t>
      </w:r>
      <w:r w:rsidRPr="00464181">
        <w:rPr>
          <w:rFonts w:ascii="Arial" w:eastAsia="Arial" w:hAnsi="Arial" w:cs="Arial"/>
          <w:bCs/>
          <w:sz w:val="22"/>
          <w:szCs w:val="22"/>
        </w:rPr>
        <w:t>.</w:t>
      </w:r>
    </w:p>
    <w:p w14:paraId="1CAF4A93" w14:textId="0A33511D" w:rsidR="00E05005" w:rsidRPr="00E05005" w:rsidRDefault="00E05005" w:rsidP="00464181">
      <w:pPr>
        <w:spacing w:before="120" w:line="288" w:lineRule="auto"/>
        <w:jc w:val="both"/>
        <w:rPr>
          <w:rFonts w:ascii="Arial" w:eastAsia="Arial" w:hAnsi="Arial" w:cs="Arial"/>
          <w:b/>
          <w:sz w:val="22"/>
          <w:szCs w:val="22"/>
        </w:rPr>
      </w:pPr>
      <w:r w:rsidRPr="00E05005">
        <w:rPr>
          <w:rFonts w:ascii="Arial" w:eastAsia="Arial" w:hAnsi="Arial" w:cs="Arial"/>
          <w:b/>
          <w:sz w:val="22"/>
          <w:szCs w:val="22"/>
        </w:rPr>
        <w:t>El impacto del liderazgo visible</w:t>
      </w:r>
    </w:p>
    <w:p w14:paraId="51C3BCC6" w14:textId="79274A38" w:rsidR="00B624EC" w:rsidRPr="00B624EC" w:rsidRDefault="00BB6807" w:rsidP="00B624EC">
      <w:pPr>
        <w:spacing w:before="120" w:line="288" w:lineRule="auto"/>
        <w:jc w:val="both"/>
        <w:rPr>
          <w:rFonts w:ascii="Arial" w:eastAsia="Arial" w:hAnsi="Arial" w:cs="Arial"/>
          <w:bCs/>
          <w:sz w:val="22"/>
          <w:szCs w:val="22"/>
        </w:rPr>
      </w:pPr>
      <w:r w:rsidRPr="00BB6807">
        <w:rPr>
          <w:rFonts w:ascii="Arial" w:eastAsia="Arial" w:hAnsi="Arial" w:cs="Arial"/>
          <w:bCs/>
          <w:i/>
          <w:iCs/>
          <w:sz w:val="22"/>
          <w:szCs w:val="22"/>
        </w:rPr>
        <w:t>Diversity at Work 2026</w:t>
      </w:r>
      <w:r w:rsidRPr="00BB6807">
        <w:rPr>
          <w:rFonts w:ascii="Arial" w:eastAsia="Arial" w:hAnsi="Arial" w:cs="Arial"/>
          <w:bCs/>
          <w:sz w:val="22"/>
          <w:szCs w:val="22"/>
        </w:rPr>
        <w:t xml:space="preserve"> identifica un factor diferencial con un impacto claro y medible en el avance de la inclusión: el liderazgo visible. Los datos evidencian que la presencia de </w:t>
      </w:r>
      <w:r w:rsidRPr="00BB6807">
        <w:rPr>
          <w:rFonts w:ascii="Arial" w:eastAsia="Arial" w:hAnsi="Arial" w:cs="Arial"/>
          <w:bCs/>
          <w:sz w:val="22"/>
          <w:szCs w:val="22"/>
        </w:rPr>
        <w:lastRenderedPageBreak/>
        <w:t xml:space="preserve">personas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B96B54" w:rsidRPr="000717FA">
        <w:rPr>
          <w:rFonts w:ascii="Arial" w:eastAsia="Arial" w:hAnsi="Arial" w:cs="Arial"/>
          <w:bCs/>
          <w:sz w:val="22"/>
          <w:szCs w:val="22"/>
        </w:rPr>
        <w:t>+</w:t>
      </w:r>
      <w:r w:rsidR="00C13DCC">
        <w:rPr>
          <w:rFonts w:ascii="Arial" w:eastAsia="Arial" w:hAnsi="Arial" w:cs="Arial"/>
          <w:bCs/>
          <w:sz w:val="22"/>
          <w:szCs w:val="22"/>
        </w:rPr>
        <w:t xml:space="preserve"> </w:t>
      </w:r>
      <w:r w:rsidRPr="00BB6807">
        <w:rPr>
          <w:rFonts w:ascii="Arial" w:eastAsia="Arial" w:hAnsi="Arial" w:cs="Arial"/>
          <w:bCs/>
          <w:sz w:val="22"/>
          <w:szCs w:val="22"/>
        </w:rPr>
        <w:t xml:space="preserve">en posiciones de responsabilidad actúa como un auténtico acelerador del cambio. En las organizaciones donde existen referentes visibles, el </w:t>
      </w:r>
      <w:r w:rsidRPr="00BB6807">
        <w:rPr>
          <w:rFonts w:ascii="Arial" w:eastAsia="Arial" w:hAnsi="Arial" w:cs="Arial"/>
          <w:b/>
          <w:sz w:val="22"/>
          <w:szCs w:val="22"/>
        </w:rPr>
        <w:t>conocimiento y la sensibilización sobre la realidad del colectivo aumentan un 24%</w:t>
      </w:r>
      <w:r w:rsidRPr="00BB6807">
        <w:rPr>
          <w:rFonts w:ascii="Arial" w:eastAsia="Arial" w:hAnsi="Arial" w:cs="Arial"/>
          <w:bCs/>
          <w:sz w:val="22"/>
          <w:szCs w:val="22"/>
        </w:rPr>
        <w:t xml:space="preserve">, </w:t>
      </w:r>
      <w:r w:rsidRPr="00D70D7D">
        <w:rPr>
          <w:rFonts w:ascii="Arial" w:eastAsia="Arial" w:hAnsi="Arial" w:cs="Arial"/>
          <w:b/>
          <w:sz w:val="22"/>
          <w:szCs w:val="22"/>
        </w:rPr>
        <w:t>la</w:t>
      </w:r>
      <w:r w:rsidRPr="00BB6807">
        <w:rPr>
          <w:rFonts w:ascii="Arial" w:eastAsia="Arial" w:hAnsi="Arial" w:cs="Arial"/>
          <w:bCs/>
          <w:sz w:val="22"/>
          <w:szCs w:val="22"/>
        </w:rPr>
        <w:t xml:space="preserve"> </w:t>
      </w:r>
      <w:r w:rsidRPr="00BB6807">
        <w:rPr>
          <w:rFonts w:ascii="Arial" w:eastAsia="Arial" w:hAnsi="Arial" w:cs="Arial"/>
          <w:b/>
          <w:sz w:val="22"/>
          <w:szCs w:val="22"/>
        </w:rPr>
        <w:t>visibilidad interna crece un 16%</w:t>
      </w:r>
      <w:r w:rsidRPr="00BB6807">
        <w:rPr>
          <w:rFonts w:ascii="Arial" w:eastAsia="Arial" w:hAnsi="Arial" w:cs="Arial"/>
          <w:bCs/>
          <w:sz w:val="22"/>
          <w:szCs w:val="22"/>
        </w:rPr>
        <w:t xml:space="preserve"> </w:t>
      </w:r>
      <w:r w:rsidRPr="00D70D7D">
        <w:rPr>
          <w:rFonts w:ascii="Arial" w:eastAsia="Arial" w:hAnsi="Arial" w:cs="Arial"/>
          <w:b/>
          <w:sz w:val="22"/>
          <w:szCs w:val="22"/>
        </w:rPr>
        <w:t>y las</w:t>
      </w:r>
      <w:r w:rsidRPr="00BB6807">
        <w:rPr>
          <w:rFonts w:ascii="Arial" w:eastAsia="Arial" w:hAnsi="Arial" w:cs="Arial"/>
          <w:bCs/>
          <w:sz w:val="22"/>
          <w:szCs w:val="22"/>
        </w:rPr>
        <w:t xml:space="preserve"> </w:t>
      </w:r>
      <w:r w:rsidRPr="00BB6807">
        <w:rPr>
          <w:rFonts w:ascii="Arial" w:eastAsia="Arial" w:hAnsi="Arial" w:cs="Arial"/>
          <w:b/>
          <w:sz w:val="22"/>
          <w:szCs w:val="22"/>
        </w:rPr>
        <w:t>experiencias de discriminación en el desarrollo profesional se reducen en un 22%.</w:t>
      </w:r>
      <w:r w:rsidR="00B076E5">
        <w:rPr>
          <w:rFonts w:ascii="Arial" w:eastAsia="Arial" w:hAnsi="Arial" w:cs="Arial"/>
          <w:b/>
          <w:sz w:val="22"/>
          <w:szCs w:val="22"/>
        </w:rPr>
        <w:t xml:space="preserve"> </w:t>
      </w:r>
    </w:p>
    <w:p w14:paraId="4B6F0412" w14:textId="08475106" w:rsidR="00BB6807" w:rsidRDefault="000717FA" w:rsidP="00BB6807">
      <w:pPr>
        <w:spacing w:before="120" w:line="288" w:lineRule="auto"/>
        <w:jc w:val="both"/>
        <w:rPr>
          <w:rFonts w:ascii="Arial" w:eastAsia="Arial" w:hAnsi="Arial" w:cs="Arial"/>
          <w:bCs/>
          <w:sz w:val="22"/>
          <w:szCs w:val="22"/>
        </w:rPr>
      </w:pPr>
      <w:r>
        <w:rPr>
          <w:rFonts w:ascii="Arial" w:eastAsia="Arial" w:hAnsi="Arial" w:cs="Arial"/>
          <w:bCs/>
          <w:sz w:val="22"/>
          <w:szCs w:val="22"/>
        </w:rPr>
        <w:t xml:space="preserve">El </w:t>
      </w:r>
      <w:r w:rsidR="00BB6807" w:rsidRPr="00BB6807">
        <w:rPr>
          <w:rFonts w:ascii="Arial" w:eastAsia="Arial" w:hAnsi="Arial" w:cs="Arial"/>
          <w:bCs/>
          <w:sz w:val="22"/>
          <w:szCs w:val="22"/>
        </w:rPr>
        <w:t>liderazgo</w:t>
      </w:r>
      <w:r>
        <w:rPr>
          <w:rFonts w:ascii="Arial" w:eastAsia="Arial" w:hAnsi="Arial" w:cs="Arial"/>
          <w:bCs/>
          <w:sz w:val="22"/>
          <w:szCs w:val="22"/>
        </w:rPr>
        <w:t xml:space="preserve"> visible</w:t>
      </w:r>
      <w:r w:rsidR="00BB6807" w:rsidRPr="00BB6807">
        <w:rPr>
          <w:rFonts w:ascii="Arial" w:eastAsia="Arial" w:hAnsi="Arial" w:cs="Arial"/>
          <w:bCs/>
          <w:sz w:val="22"/>
          <w:szCs w:val="22"/>
        </w:rPr>
        <w:t xml:space="preserve"> impulsa, además, el despliegue de políticas de forma más rápida y efectiva, con </w:t>
      </w:r>
      <w:r w:rsidR="00BB6807" w:rsidRPr="00BB6807">
        <w:rPr>
          <w:rFonts w:ascii="Arial" w:eastAsia="Arial" w:hAnsi="Arial" w:cs="Arial"/>
          <w:b/>
          <w:sz w:val="22"/>
          <w:szCs w:val="22"/>
        </w:rPr>
        <w:t>incrementos del 40% en igualdad y del 50% en diversidad</w:t>
      </w:r>
      <w:r w:rsidR="00BB6807" w:rsidRPr="00BB6807">
        <w:rPr>
          <w:rFonts w:ascii="Arial" w:eastAsia="Arial" w:hAnsi="Arial" w:cs="Arial"/>
          <w:bCs/>
          <w:sz w:val="22"/>
          <w:szCs w:val="22"/>
        </w:rPr>
        <w:t xml:space="preserve">, así como una </w:t>
      </w:r>
      <w:r w:rsidR="00BB6807" w:rsidRPr="00BB6807">
        <w:rPr>
          <w:rFonts w:ascii="Arial" w:eastAsia="Arial" w:hAnsi="Arial" w:cs="Arial"/>
          <w:b/>
          <w:sz w:val="22"/>
          <w:szCs w:val="22"/>
        </w:rPr>
        <w:t>mejora del 50% en la aplicación real</w:t>
      </w:r>
      <w:r w:rsidR="00BB6807" w:rsidRPr="00BB6807">
        <w:rPr>
          <w:rFonts w:ascii="Arial" w:eastAsia="Arial" w:hAnsi="Arial" w:cs="Arial"/>
          <w:bCs/>
          <w:sz w:val="22"/>
          <w:szCs w:val="22"/>
        </w:rPr>
        <w:t xml:space="preserve"> de estas medidas. El impacto se extiende también al reconocimiento y al apoyo público: en estas organizaciones, el </w:t>
      </w:r>
      <w:r w:rsidR="00BB6807" w:rsidRPr="00BB6807">
        <w:rPr>
          <w:rFonts w:ascii="Arial" w:eastAsia="Arial" w:hAnsi="Arial" w:cs="Arial"/>
          <w:b/>
          <w:sz w:val="22"/>
          <w:szCs w:val="22"/>
        </w:rPr>
        <w:t>reconocimiento interno del colectivo aumenta un 70%,</w:t>
      </w:r>
      <w:r w:rsidR="00BB6807" w:rsidRPr="00BB6807">
        <w:rPr>
          <w:rFonts w:ascii="Arial" w:eastAsia="Arial" w:hAnsi="Arial" w:cs="Arial"/>
          <w:bCs/>
          <w:sz w:val="22"/>
          <w:szCs w:val="22"/>
        </w:rPr>
        <w:t xml:space="preserve"> </w:t>
      </w:r>
      <w:r w:rsidR="00BB6807" w:rsidRPr="00D70D7D">
        <w:rPr>
          <w:rFonts w:ascii="Arial" w:eastAsia="Arial" w:hAnsi="Arial" w:cs="Arial"/>
          <w:b/>
          <w:sz w:val="22"/>
          <w:szCs w:val="22"/>
        </w:rPr>
        <w:t xml:space="preserve">el </w:t>
      </w:r>
      <w:r w:rsidR="00BB6807" w:rsidRPr="00BB6807">
        <w:rPr>
          <w:rFonts w:ascii="Arial" w:eastAsia="Arial" w:hAnsi="Arial" w:cs="Arial"/>
          <w:b/>
          <w:sz w:val="22"/>
          <w:szCs w:val="22"/>
        </w:rPr>
        <w:t>apoyo público crece un 59%</w:t>
      </w:r>
      <w:r w:rsidR="00BB6807" w:rsidRPr="00BB6807">
        <w:rPr>
          <w:rFonts w:ascii="Arial" w:eastAsia="Arial" w:hAnsi="Arial" w:cs="Arial"/>
          <w:bCs/>
          <w:sz w:val="22"/>
          <w:szCs w:val="22"/>
        </w:rPr>
        <w:t xml:space="preserve"> </w:t>
      </w:r>
      <w:r w:rsidR="00BB6807" w:rsidRPr="00D70D7D">
        <w:rPr>
          <w:rFonts w:ascii="Arial" w:eastAsia="Arial" w:hAnsi="Arial" w:cs="Arial"/>
          <w:b/>
          <w:sz w:val="22"/>
          <w:szCs w:val="22"/>
        </w:rPr>
        <w:t>y la sensación</w:t>
      </w:r>
      <w:r w:rsidR="00BB6807" w:rsidRPr="00BB6807">
        <w:rPr>
          <w:rFonts w:ascii="Arial" w:eastAsia="Arial" w:hAnsi="Arial" w:cs="Arial"/>
          <w:b/>
          <w:sz w:val="22"/>
          <w:szCs w:val="22"/>
        </w:rPr>
        <w:t xml:space="preserve"> de seguridad</w:t>
      </w:r>
      <w:r w:rsidR="00BB6807" w:rsidRPr="00BB6807">
        <w:rPr>
          <w:rFonts w:ascii="Arial" w:eastAsia="Arial" w:hAnsi="Arial" w:cs="Arial"/>
          <w:bCs/>
          <w:sz w:val="22"/>
          <w:szCs w:val="22"/>
        </w:rPr>
        <w:t xml:space="preserve"> de las personas </w:t>
      </w:r>
      <w:r w:rsidR="00B96B54" w:rsidRPr="000717FA">
        <w:rPr>
          <w:rFonts w:ascii="Arial" w:eastAsia="Arial" w:hAnsi="Arial" w:cs="Arial"/>
          <w:bCs/>
          <w:sz w:val="22"/>
          <w:szCs w:val="22"/>
        </w:rPr>
        <w:t>LG</w:t>
      </w:r>
      <w:r w:rsidR="00B96B54">
        <w:rPr>
          <w:rFonts w:ascii="Arial" w:eastAsia="Arial" w:hAnsi="Arial" w:cs="Arial"/>
          <w:bCs/>
          <w:sz w:val="22"/>
          <w:szCs w:val="22"/>
        </w:rPr>
        <w:t>TB</w:t>
      </w:r>
      <w:r w:rsidR="00B96B54" w:rsidRPr="000717FA">
        <w:rPr>
          <w:rFonts w:ascii="Arial" w:eastAsia="Arial" w:hAnsi="Arial" w:cs="Arial"/>
          <w:bCs/>
          <w:sz w:val="22"/>
          <w:szCs w:val="22"/>
        </w:rPr>
        <w:t>I</w:t>
      </w:r>
      <w:r w:rsidR="00B96B54">
        <w:rPr>
          <w:rFonts w:ascii="Arial" w:eastAsia="Arial" w:hAnsi="Arial" w:cs="Arial"/>
          <w:bCs/>
          <w:sz w:val="22"/>
          <w:szCs w:val="22"/>
        </w:rPr>
        <w:t>Q</w:t>
      </w:r>
      <w:r w:rsidR="00D70D7D" w:rsidRPr="000717FA">
        <w:rPr>
          <w:rFonts w:ascii="Arial" w:eastAsia="Arial" w:hAnsi="Arial" w:cs="Arial"/>
          <w:bCs/>
          <w:sz w:val="22"/>
          <w:szCs w:val="22"/>
        </w:rPr>
        <w:t>+</w:t>
      </w:r>
      <w:r w:rsidR="00D70D7D">
        <w:rPr>
          <w:rFonts w:ascii="Arial" w:eastAsia="Arial" w:hAnsi="Arial" w:cs="Arial"/>
          <w:bCs/>
          <w:sz w:val="22"/>
          <w:szCs w:val="22"/>
        </w:rPr>
        <w:t xml:space="preserve"> </w:t>
      </w:r>
      <w:r w:rsidR="00D70D7D" w:rsidRPr="00BB6807">
        <w:rPr>
          <w:rFonts w:ascii="Arial" w:eastAsia="Arial" w:hAnsi="Arial" w:cs="Arial"/>
          <w:bCs/>
          <w:sz w:val="22"/>
          <w:szCs w:val="22"/>
        </w:rPr>
        <w:t>se</w:t>
      </w:r>
      <w:r w:rsidR="00BB6807" w:rsidRPr="00BB6807">
        <w:rPr>
          <w:rFonts w:ascii="Arial" w:eastAsia="Arial" w:hAnsi="Arial" w:cs="Arial"/>
          <w:bCs/>
          <w:sz w:val="22"/>
          <w:szCs w:val="22"/>
        </w:rPr>
        <w:t xml:space="preserve"> incrementa en un 35%, incluso en ausencia de otras iniciativas adicionales.</w:t>
      </w:r>
    </w:p>
    <w:p w14:paraId="1F4A2612" w14:textId="3455FE94" w:rsidR="00545131" w:rsidRPr="00545131" w:rsidRDefault="00545131" w:rsidP="00545131">
      <w:pPr>
        <w:spacing w:before="120" w:line="288" w:lineRule="auto"/>
        <w:jc w:val="both"/>
        <w:rPr>
          <w:rFonts w:ascii="Arial" w:eastAsia="Arial" w:hAnsi="Arial" w:cs="Arial"/>
          <w:bCs/>
          <w:i/>
          <w:iCs/>
          <w:sz w:val="22"/>
          <w:szCs w:val="22"/>
        </w:rPr>
      </w:pPr>
      <w:r w:rsidRPr="00545131">
        <w:rPr>
          <w:rFonts w:ascii="Arial" w:eastAsia="Arial" w:hAnsi="Arial" w:cs="Arial"/>
          <w:bCs/>
          <w:i/>
          <w:iCs/>
          <w:sz w:val="22"/>
          <w:szCs w:val="22"/>
        </w:rPr>
        <w:t xml:space="preserve">“La inclusión no avanza con gestos simbólicos ni con declaraciones bienintencionadas. Avanza cuando el liderazgo asume su responsabilidad y se posiciona de forma clara, explícita y visible. Para las personas </w:t>
      </w:r>
      <w:r w:rsidR="00B96B54" w:rsidRPr="00B96B54">
        <w:rPr>
          <w:rFonts w:ascii="Arial" w:eastAsia="Arial" w:hAnsi="Arial" w:cs="Arial"/>
          <w:bCs/>
          <w:i/>
          <w:iCs/>
          <w:sz w:val="22"/>
          <w:szCs w:val="22"/>
        </w:rPr>
        <w:t>LGTBIQ+</w:t>
      </w:r>
      <w:r w:rsidR="00B96B54">
        <w:rPr>
          <w:rFonts w:ascii="Arial" w:eastAsia="Arial" w:hAnsi="Arial" w:cs="Arial"/>
          <w:bCs/>
          <w:sz w:val="22"/>
          <w:szCs w:val="22"/>
        </w:rPr>
        <w:t xml:space="preserve"> </w:t>
      </w:r>
      <w:r w:rsidRPr="00545131">
        <w:rPr>
          <w:rFonts w:ascii="Arial" w:eastAsia="Arial" w:hAnsi="Arial" w:cs="Arial"/>
          <w:bCs/>
          <w:i/>
          <w:iCs/>
          <w:sz w:val="22"/>
          <w:szCs w:val="22"/>
        </w:rPr>
        <w:t>en posiciones de responsabilidad, la visibilidad no es solo una opción personal: es una palanca de impacto colectivo. Cuando quienes lideran se muestran, generan entornos más seguros, reducen la discriminación y envían un mensaje inequívoco a toda la organización: aquí nadie tiene que ocultarse para poder crecer. Los datos lo confirman: liderar desde la visibilidad no es un acto aspiracional, es una obligación con efectos reales sobre la cultura, la seguridad y el desempeño de las personas”, señala Vicenç Álvaro.</w:t>
      </w:r>
    </w:p>
    <w:p w14:paraId="71E53C64" w14:textId="77777777" w:rsidR="00464181" w:rsidRDefault="00464181" w:rsidP="00464181">
      <w:pPr>
        <w:spacing w:before="120" w:line="288" w:lineRule="auto"/>
        <w:jc w:val="both"/>
        <w:rPr>
          <w:rFonts w:ascii="Arial" w:eastAsia="Arial" w:hAnsi="Arial" w:cs="Arial"/>
          <w:bCs/>
          <w:sz w:val="22"/>
          <w:szCs w:val="22"/>
        </w:rPr>
      </w:pPr>
      <w:r w:rsidRPr="00BB6807">
        <w:rPr>
          <w:rFonts w:ascii="Arial" w:eastAsia="Arial" w:hAnsi="Arial" w:cs="Arial"/>
          <w:bCs/>
          <w:sz w:val="22"/>
          <w:szCs w:val="22"/>
        </w:rPr>
        <w:t xml:space="preserve">No obstante, el estudio subraya que la visibilidad, por sí sola, no resulta suficiente. Su impacto se multiplica cuando va acompañada de </w:t>
      </w:r>
      <w:r w:rsidRPr="00BB6807">
        <w:rPr>
          <w:rFonts w:ascii="Arial" w:eastAsia="Arial" w:hAnsi="Arial" w:cs="Arial"/>
          <w:b/>
          <w:sz w:val="22"/>
          <w:szCs w:val="22"/>
        </w:rPr>
        <w:t>planes de diversidad con medidas concretas, coherentes y sostenidas en el tiempo</w:t>
      </w:r>
      <w:r w:rsidRPr="00BB6807">
        <w:rPr>
          <w:rFonts w:ascii="Arial" w:eastAsia="Arial" w:hAnsi="Arial" w:cs="Arial"/>
          <w:bCs/>
          <w:sz w:val="22"/>
          <w:szCs w:val="22"/>
        </w:rPr>
        <w:t xml:space="preserve">, capaces de trasladar el compromiso estratégico a la experiencia cotidiana de las personas. En un mercado laboral marcado por el desajuste de talento, </w:t>
      </w:r>
      <w:r w:rsidRPr="00BB6807">
        <w:rPr>
          <w:rFonts w:ascii="Arial" w:eastAsia="Arial" w:hAnsi="Arial" w:cs="Arial"/>
          <w:bCs/>
          <w:i/>
          <w:iCs/>
          <w:sz w:val="22"/>
          <w:szCs w:val="22"/>
        </w:rPr>
        <w:t>Diversity at Work 2026</w:t>
      </w:r>
      <w:r w:rsidRPr="00BB6807">
        <w:rPr>
          <w:rFonts w:ascii="Arial" w:eastAsia="Arial" w:hAnsi="Arial" w:cs="Arial"/>
          <w:bCs/>
          <w:sz w:val="22"/>
          <w:szCs w:val="22"/>
        </w:rPr>
        <w:t xml:space="preserve"> concluye que integrar la diversidad como eje estructural ya no es una cuestión reputacional, sino una decisión estratégica clave para construir organizaciones más innovadoras, productivas, seguras y sostenibles.</w:t>
      </w:r>
    </w:p>
    <w:p w14:paraId="66693EE9" w14:textId="77777777" w:rsidR="00E707DF" w:rsidRDefault="00E707DF" w:rsidP="004F16AB">
      <w:pPr>
        <w:tabs>
          <w:tab w:val="right" w:pos="8838"/>
        </w:tabs>
        <w:autoSpaceDE w:val="0"/>
        <w:autoSpaceDN w:val="0"/>
        <w:adjustRightInd w:val="0"/>
        <w:jc w:val="both"/>
        <w:rPr>
          <w:rFonts w:ascii="Arial" w:hAnsi="Arial" w:cs="Arial"/>
          <w:b/>
          <w:bCs/>
          <w:sz w:val="16"/>
          <w:szCs w:val="16"/>
        </w:rPr>
      </w:pPr>
    </w:p>
    <w:p w14:paraId="73210460" w14:textId="77777777" w:rsidR="00E707DF" w:rsidRDefault="00E707DF" w:rsidP="004F16AB">
      <w:pPr>
        <w:tabs>
          <w:tab w:val="right" w:pos="8838"/>
        </w:tabs>
        <w:autoSpaceDE w:val="0"/>
        <w:autoSpaceDN w:val="0"/>
        <w:adjustRightInd w:val="0"/>
        <w:jc w:val="both"/>
        <w:rPr>
          <w:rFonts w:ascii="Arial" w:hAnsi="Arial" w:cs="Arial"/>
          <w:b/>
          <w:bCs/>
          <w:sz w:val="16"/>
          <w:szCs w:val="16"/>
        </w:rPr>
      </w:pPr>
    </w:p>
    <w:p w14:paraId="447578F2" w14:textId="77777777" w:rsidR="00E707DF" w:rsidRDefault="00E707DF" w:rsidP="004F16AB">
      <w:pPr>
        <w:tabs>
          <w:tab w:val="right" w:pos="8838"/>
        </w:tabs>
        <w:autoSpaceDE w:val="0"/>
        <w:autoSpaceDN w:val="0"/>
        <w:adjustRightInd w:val="0"/>
        <w:jc w:val="both"/>
        <w:rPr>
          <w:rFonts w:ascii="Arial" w:hAnsi="Arial" w:cs="Arial"/>
          <w:b/>
          <w:bCs/>
          <w:sz w:val="16"/>
          <w:szCs w:val="16"/>
        </w:rPr>
      </w:pPr>
    </w:p>
    <w:p w14:paraId="287C08C5" w14:textId="54B1CF95" w:rsidR="004F16AB" w:rsidRPr="004F16AB" w:rsidRDefault="004F16AB" w:rsidP="004F16AB">
      <w:pPr>
        <w:tabs>
          <w:tab w:val="right" w:pos="8838"/>
        </w:tabs>
        <w:autoSpaceDE w:val="0"/>
        <w:autoSpaceDN w:val="0"/>
        <w:adjustRightInd w:val="0"/>
        <w:jc w:val="both"/>
        <w:rPr>
          <w:rFonts w:ascii="Arial" w:hAnsi="Arial" w:cs="Arial"/>
          <w:b/>
          <w:bCs/>
          <w:sz w:val="16"/>
          <w:szCs w:val="16"/>
        </w:rPr>
      </w:pPr>
      <w:r w:rsidRPr="004F16AB">
        <w:rPr>
          <w:rFonts w:ascii="Arial" w:hAnsi="Arial" w:cs="Arial"/>
          <w:b/>
          <w:bCs/>
          <w:sz w:val="16"/>
          <w:szCs w:val="16"/>
        </w:rPr>
        <w:t>REDI</w:t>
      </w:r>
    </w:p>
    <w:p w14:paraId="39692A7C" w14:textId="77777777" w:rsidR="004F16AB" w:rsidRDefault="004F16AB" w:rsidP="004F16AB">
      <w:pPr>
        <w:tabs>
          <w:tab w:val="right" w:pos="8838"/>
        </w:tabs>
        <w:autoSpaceDE w:val="0"/>
        <w:autoSpaceDN w:val="0"/>
        <w:adjustRightInd w:val="0"/>
        <w:jc w:val="both"/>
        <w:rPr>
          <w:rFonts w:ascii="Arial" w:hAnsi="Arial" w:cs="Arial"/>
          <w:sz w:val="16"/>
          <w:szCs w:val="16"/>
        </w:rPr>
      </w:pPr>
      <w:r w:rsidRPr="004F16AB">
        <w:rPr>
          <w:rFonts w:ascii="Arial" w:hAnsi="Arial" w:cs="Arial"/>
          <w:sz w:val="16"/>
          <w:szCs w:val="16"/>
        </w:rPr>
        <w:t>REDI es la Red Empresarial por la Diversidad e Inclusión LGBTI, una asociación sin ánimo de lucro creada en 2018 y formada por un ecosistema de más de 320 organizaciones de todos los sectores y tamaños, que conectan esfuerzos para hacer más visible su compromiso con el respeto y la inclusión de la diversidad LGBTI. Su visión es contribuir a eliminar los prejuicios socioculturales hacia las personas LGBTI que todavía hoy obstaculizan su desarrollo profesional. Desde 2024, REDI está reconocida como asociación de utilidad pública por el Ministerio del Interior. </w:t>
      </w:r>
    </w:p>
    <w:p w14:paraId="00AB39C4" w14:textId="77777777" w:rsidR="0046329E" w:rsidRDefault="0046329E" w:rsidP="004F16AB">
      <w:pPr>
        <w:tabs>
          <w:tab w:val="right" w:pos="8838"/>
        </w:tabs>
        <w:autoSpaceDE w:val="0"/>
        <w:autoSpaceDN w:val="0"/>
        <w:adjustRightInd w:val="0"/>
        <w:jc w:val="both"/>
        <w:rPr>
          <w:rFonts w:ascii="Arial" w:hAnsi="Arial" w:cs="Arial"/>
          <w:sz w:val="16"/>
          <w:szCs w:val="16"/>
        </w:rPr>
      </w:pPr>
    </w:p>
    <w:p w14:paraId="41F6CFF8" w14:textId="77777777" w:rsidR="00693742" w:rsidRDefault="00693742" w:rsidP="004F16AB">
      <w:pPr>
        <w:tabs>
          <w:tab w:val="right" w:pos="8838"/>
        </w:tabs>
        <w:autoSpaceDE w:val="0"/>
        <w:autoSpaceDN w:val="0"/>
        <w:adjustRightInd w:val="0"/>
        <w:jc w:val="both"/>
        <w:rPr>
          <w:rFonts w:ascii="Arial" w:hAnsi="Arial" w:cs="Arial"/>
          <w:sz w:val="16"/>
          <w:szCs w:val="16"/>
        </w:rPr>
      </w:pPr>
    </w:p>
    <w:p w14:paraId="7AE3E9B8" w14:textId="15FA64B9" w:rsidR="0046329E" w:rsidRPr="0046329E" w:rsidRDefault="0046329E" w:rsidP="0046329E">
      <w:pPr>
        <w:tabs>
          <w:tab w:val="right" w:pos="8838"/>
        </w:tabs>
        <w:autoSpaceDE w:val="0"/>
        <w:autoSpaceDN w:val="0"/>
        <w:adjustRightInd w:val="0"/>
        <w:jc w:val="both"/>
        <w:rPr>
          <w:rFonts w:ascii="Arial" w:hAnsi="Arial" w:cs="Arial"/>
          <w:b/>
          <w:bCs/>
          <w:sz w:val="16"/>
          <w:szCs w:val="16"/>
        </w:rPr>
      </w:pPr>
    </w:p>
    <w:p w14:paraId="48D0D7AD" w14:textId="424A4214" w:rsidR="00A25AC7" w:rsidRPr="00C11876" w:rsidRDefault="00A25AC7" w:rsidP="00A25AC7">
      <w:pPr>
        <w:tabs>
          <w:tab w:val="right" w:pos="8838"/>
        </w:tabs>
        <w:autoSpaceDE w:val="0"/>
        <w:autoSpaceDN w:val="0"/>
        <w:adjustRightInd w:val="0"/>
        <w:jc w:val="both"/>
        <w:rPr>
          <w:rFonts w:ascii="Arial" w:hAnsi="Arial" w:cs="Arial"/>
          <w:b/>
          <w:bCs/>
          <w:sz w:val="16"/>
          <w:szCs w:val="16"/>
        </w:rPr>
      </w:pPr>
      <w:r w:rsidRPr="00C11876">
        <w:rPr>
          <w:rFonts w:ascii="Arial" w:hAnsi="Arial" w:cs="Arial"/>
          <w:b/>
          <w:bCs/>
          <w:sz w:val="16"/>
          <w:szCs w:val="16"/>
        </w:rPr>
        <w:t>ManpowerGroup</w:t>
      </w:r>
    </w:p>
    <w:p w14:paraId="0EEEDE18" w14:textId="1BAA6F3D" w:rsidR="00A25AC7" w:rsidRPr="00C11876" w:rsidRDefault="00A25AC7" w:rsidP="00A25AC7">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t>ManpowerGroup 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 75 años. Además, sus políticas de diversidad, inclusión e igualdad y sus buenas prácticas de negocio son reconocidas por multitud de organizaciones.</w:t>
      </w:r>
    </w:p>
    <w:p w14:paraId="7CCAF4D0" w14:textId="72ECA37E" w:rsidR="00A25AC7" w:rsidRDefault="00A25AC7" w:rsidP="00A25AC7">
      <w:pPr>
        <w:tabs>
          <w:tab w:val="right" w:pos="8838"/>
        </w:tabs>
        <w:autoSpaceDE w:val="0"/>
        <w:autoSpaceDN w:val="0"/>
        <w:adjustRightInd w:val="0"/>
        <w:jc w:val="both"/>
        <w:rPr>
          <w:rFonts w:ascii="Arial" w:hAnsi="Arial" w:cs="Arial"/>
          <w:sz w:val="16"/>
          <w:szCs w:val="16"/>
        </w:rPr>
      </w:pPr>
      <w:r w:rsidRPr="00C11876">
        <w:rPr>
          <w:rFonts w:ascii="Arial" w:hAnsi="Arial" w:cs="Arial"/>
          <w:sz w:val="16"/>
          <w:szCs w:val="16"/>
        </w:rPr>
        <w:lastRenderedPageBreak/>
        <w:t xml:space="preserve">Más información en </w:t>
      </w:r>
      <w:hyperlink r:id="rId8" w:history="1">
        <w:r w:rsidRPr="00C11876">
          <w:rPr>
            <w:rFonts w:ascii="Arial" w:hAnsi="Arial" w:cs="Arial"/>
            <w:sz w:val="16"/>
            <w:szCs w:val="16"/>
          </w:rPr>
          <w:t>www.manpowergroup.es</w:t>
        </w:r>
      </w:hyperlink>
      <w:r w:rsidRPr="00C11876">
        <w:rPr>
          <w:rFonts w:ascii="Arial" w:hAnsi="Arial" w:cs="Arial"/>
          <w:sz w:val="16"/>
          <w:szCs w:val="16"/>
        </w:rPr>
        <w:t>.</w:t>
      </w:r>
    </w:p>
    <w:p w14:paraId="111ED550" w14:textId="018D02CE" w:rsidR="00A25AC7" w:rsidRDefault="00A25AC7" w:rsidP="00A25AC7">
      <w:pPr>
        <w:tabs>
          <w:tab w:val="right" w:pos="8838"/>
        </w:tabs>
        <w:autoSpaceDE w:val="0"/>
        <w:autoSpaceDN w:val="0"/>
        <w:adjustRightInd w:val="0"/>
        <w:jc w:val="both"/>
        <w:rPr>
          <w:rFonts w:ascii="Arial" w:hAnsi="Arial" w:cs="Arial"/>
          <w:sz w:val="16"/>
          <w:szCs w:val="16"/>
        </w:rPr>
      </w:pPr>
    </w:p>
    <w:p w14:paraId="5FD9A5D8" w14:textId="5E69DDCC" w:rsidR="00945A7F" w:rsidRDefault="00945A7F" w:rsidP="00A25AC7">
      <w:pPr>
        <w:tabs>
          <w:tab w:val="right" w:pos="8838"/>
        </w:tabs>
        <w:autoSpaceDE w:val="0"/>
        <w:autoSpaceDN w:val="0"/>
        <w:adjustRightInd w:val="0"/>
        <w:jc w:val="both"/>
        <w:rPr>
          <w:rFonts w:ascii="Arial" w:hAnsi="Arial" w:cs="Arial"/>
          <w:sz w:val="16"/>
          <w:szCs w:val="16"/>
        </w:rPr>
      </w:pPr>
    </w:p>
    <w:p w14:paraId="3CEE28D8" w14:textId="26DFFD86" w:rsidR="00945A7F" w:rsidRDefault="00945A7F" w:rsidP="00A25AC7">
      <w:pPr>
        <w:tabs>
          <w:tab w:val="right" w:pos="8838"/>
        </w:tabs>
        <w:autoSpaceDE w:val="0"/>
        <w:autoSpaceDN w:val="0"/>
        <w:adjustRightInd w:val="0"/>
        <w:jc w:val="both"/>
        <w:rPr>
          <w:rFonts w:ascii="Arial" w:hAnsi="Arial" w:cs="Arial"/>
          <w:sz w:val="16"/>
          <w:szCs w:val="16"/>
        </w:rPr>
      </w:pPr>
    </w:p>
    <w:p w14:paraId="35E1EB80" w14:textId="3BBC2BEE" w:rsidR="0046329E" w:rsidRPr="0046329E" w:rsidRDefault="0046329E" w:rsidP="0046329E">
      <w:pPr>
        <w:tabs>
          <w:tab w:val="right" w:pos="8838"/>
        </w:tabs>
        <w:autoSpaceDE w:val="0"/>
        <w:autoSpaceDN w:val="0"/>
        <w:adjustRightInd w:val="0"/>
        <w:jc w:val="both"/>
        <w:rPr>
          <w:rFonts w:ascii="Arial" w:hAnsi="Arial" w:cs="Arial"/>
          <w:b/>
          <w:bCs/>
          <w:sz w:val="16"/>
          <w:szCs w:val="16"/>
        </w:rPr>
      </w:pPr>
      <w:r w:rsidRPr="0046329E">
        <w:rPr>
          <w:rFonts w:ascii="Arial" w:hAnsi="Arial" w:cs="Arial"/>
          <w:b/>
          <w:bCs/>
          <w:sz w:val="16"/>
          <w:szCs w:val="16"/>
        </w:rPr>
        <w:t xml:space="preserve">Work </w:t>
      </w:r>
      <w:proofErr w:type="spellStart"/>
      <w:r w:rsidRPr="0046329E">
        <w:rPr>
          <w:rFonts w:ascii="Arial" w:hAnsi="Arial" w:cs="Arial"/>
          <w:b/>
          <w:bCs/>
          <w:sz w:val="16"/>
          <w:szCs w:val="16"/>
        </w:rPr>
        <w:t>Intelligence</w:t>
      </w:r>
      <w:proofErr w:type="spellEnd"/>
      <w:r w:rsidRPr="0046329E">
        <w:rPr>
          <w:rFonts w:ascii="Arial" w:hAnsi="Arial" w:cs="Arial"/>
          <w:b/>
          <w:bCs/>
          <w:sz w:val="16"/>
          <w:szCs w:val="16"/>
        </w:rPr>
        <w:t xml:space="preserve"> Lab</w:t>
      </w:r>
    </w:p>
    <w:p w14:paraId="37146EFC" w14:textId="471A0A3D" w:rsidR="0046329E" w:rsidRPr="0046329E" w:rsidRDefault="0046329E" w:rsidP="0046329E">
      <w:pPr>
        <w:tabs>
          <w:tab w:val="right" w:pos="8838"/>
        </w:tabs>
        <w:autoSpaceDE w:val="0"/>
        <w:autoSpaceDN w:val="0"/>
        <w:adjustRightInd w:val="0"/>
        <w:jc w:val="both"/>
        <w:rPr>
          <w:rFonts w:ascii="Arial" w:hAnsi="Arial" w:cs="Arial"/>
          <w:sz w:val="16"/>
          <w:szCs w:val="16"/>
        </w:rPr>
      </w:pPr>
      <w:r w:rsidRPr="0046329E">
        <w:rPr>
          <w:rFonts w:ascii="Arial" w:hAnsi="Arial" w:cs="Arial"/>
          <w:sz w:val="16"/>
          <w:szCs w:val="16"/>
        </w:rPr>
        <w:t xml:space="preserve">El Work </w:t>
      </w:r>
      <w:proofErr w:type="spellStart"/>
      <w:r w:rsidRPr="0046329E">
        <w:rPr>
          <w:rFonts w:ascii="Arial" w:hAnsi="Arial" w:cs="Arial"/>
          <w:sz w:val="16"/>
          <w:szCs w:val="16"/>
        </w:rPr>
        <w:t>Intelligence</w:t>
      </w:r>
      <w:proofErr w:type="spellEnd"/>
      <w:r w:rsidRPr="0046329E">
        <w:rPr>
          <w:rFonts w:ascii="Arial" w:hAnsi="Arial" w:cs="Arial"/>
          <w:sz w:val="16"/>
          <w:szCs w:val="16"/>
        </w:rPr>
        <w:t xml:space="preserve"> Lab es una iniciativa de ManpowerGroup que nace del compromiso por construir un futuro del empleo más justo, diverso, inclusivo y sostenible. Este espacio específicamente diseñado para facilitar el análisis de las tendencias globales del mercado laboral tiene por objetivo la </w:t>
      </w:r>
      <w:proofErr w:type="spellStart"/>
      <w:r w:rsidRPr="0046329E">
        <w:rPr>
          <w:rFonts w:ascii="Arial" w:hAnsi="Arial" w:cs="Arial"/>
          <w:sz w:val="16"/>
          <w:szCs w:val="16"/>
        </w:rPr>
        <w:t>cocreación</w:t>
      </w:r>
      <w:proofErr w:type="spellEnd"/>
      <w:r w:rsidRPr="0046329E">
        <w:rPr>
          <w:rFonts w:ascii="Arial" w:hAnsi="Arial" w:cs="Arial"/>
          <w:sz w:val="16"/>
          <w:szCs w:val="16"/>
        </w:rPr>
        <w:t xml:space="preserve"> de soluciones que integren tecnología, talento e innovación con propósito.</w:t>
      </w:r>
    </w:p>
    <w:p w14:paraId="35859C04" w14:textId="41328DDB" w:rsidR="00086BA0" w:rsidRDefault="00086BA0" w:rsidP="00441EFA">
      <w:pPr>
        <w:tabs>
          <w:tab w:val="right" w:pos="8838"/>
        </w:tabs>
        <w:autoSpaceDE w:val="0"/>
        <w:autoSpaceDN w:val="0"/>
        <w:adjustRightInd w:val="0"/>
        <w:jc w:val="both"/>
        <w:rPr>
          <w:rFonts w:ascii="Arial" w:hAnsi="Arial" w:cs="Arial"/>
          <w:sz w:val="16"/>
          <w:szCs w:val="16"/>
        </w:rPr>
      </w:pPr>
    </w:p>
    <w:p w14:paraId="2670B8AE" w14:textId="77777777" w:rsidR="00296C52" w:rsidRDefault="00296C52" w:rsidP="00441EFA">
      <w:pPr>
        <w:tabs>
          <w:tab w:val="right" w:pos="8838"/>
        </w:tabs>
        <w:autoSpaceDE w:val="0"/>
        <w:autoSpaceDN w:val="0"/>
        <w:adjustRightInd w:val="0"/>
        <w:jc w:val="both"/>
        <w:rPr>
          <w:rFonts w:ascii="Arial" w:hAnsi="Arial" w:cs="Arial"/>
          <w:sz w:val="16"/>
          <w:szCs w:val="16"/>
        </w:rPr>
      </w:pPr>
    </w:p>
    <w:p w14:paraId="61BF1879" w14:textId="77777777" w:rsidR="00086BA0" w:rsidRPr="00761D60" w:rsidRDefault="00086BA0" w:rsidP="00441EFA">
      <w:pPr>
        <w:tabs>
          <w:tab w:val="right" w:pos="8838"/>
        </w:tabs>
        <w:autoSpaceDE w:val="0"/>
        <w:autoSpaceDN w:val="0"/>
        <w:adjustRightInd w:val="0"/>
        <w:jc w:val="both"/>
        <w:rPr>
          <w:rFonts w:ascii="Arial" w:hAnsi="Arial" w:cs="Arial"/>
          <w:b/>
          <w:bCs/>
          <w:sz w:val="16"/>
          <w:szCs w:val="16"/>
        </w:rPr>
      </w:pPr>
      <w:r w:rsidRPr="00761D60">
        <w:rPr>
          <w:rFonts w:ascii="Arial" w:hAnsi="Arial" w:cs="Arial"/>
          <w:b/>
          <w:bCs/>
          <w:sz w:val="16"/>
          <w:szCs w:val="16"/>
        </w:rPr>
        <w:t>Para más información:</w:t>
      </w:r>
    </w:p>
    <w:tbl>
      <w:tblPr>
        <w:tblW w:w="8948" w:type="dxa"/>
        <w:tblLayout w:type="fixed"/>
        <w:tblLook w:val="04A0" w:firstRow="1" w:lastRow="0" w:firstColumn="1" w:lastColumn="0" w:noHBand="0" w:noVBand="1"/>
      </w:tblPr>
      <w:tblGrid>
        <w:gridCol w:w="3686"/>
        <w:gridCol w:w="2234"/>
        <w:gridCol w:w="3028"/>
      </w:tblGrid>
      <w:tr w:rsidR="00086BA0" w:rsidRPr="008861A5" w14:paraId="7C579B4D" w14:textId="77777777" w:rsidTr="005046FC">
        <w:trPr>
          <w:trHeight w:val="1159"/>
        </w:trPr>
        <w:tc>
          <w:tcPr>
            <w:tcW w:w="3686" w:type="dxa"/>
            <w:hideMark/>
          </w:tcPr>
          <w:p w14:paraId="7B1ABDAF" w14:textId="77777777" w:rsidR="00086BA0" w:rsidRPr="00761D60" w:rsidRDefault="00086BA0" w:rsidP="00441EFA">
            <w:pPr>
              <w:pStyle w:val="NormalWeb"/>
              <w:spacing w:before="0" w:beforeAutospacing="0" w:after="0" w:afterAutospacing="0"/>
              <w:jc w:val="both"/>
              <w:rPr>
                <w:rFonts w:ascii="Arial" w:eastAsia="MS Mincho" w:hAnsi="Arial" w:cs="Arial"/>
                <w:sz w:val="16"/>
                <w:szCs w:val="16"/>
              </w:rPr>
            </w:pPr>
            <w:bookmarkStart w:id="0" w:name="_Hlk90207537"/>
            <w:r w:rsidRPr="00761D60">
              <w:rPr>
                <w:rFonts w:ascii="Arial" w:hAnsi="Arial" w:cs="Arial"/>
                <w:color w:val="000000"/>
                <w:sz w:val="16"/>
                <w:szCs w:val="16"/>
                <w:u w:val="single"/>
              </w:rPr>
              <w:t xml:space="preserve">Agencia de comunicación </w:t>
            </w:r>
            <w:r>
              <w:rPr>
                <w:rFonts w:ascii="Arial" w:hAnsi="Arial" w:cs="Arial"/>
                <w:color w:val="000000"/>
                <w:sz w:val="16"/>
                <w:szCs w:val="16"/>
                <w:u w:val="single"/>
              </w:rPr>
              <w:t>Havas PR</w:t>
            </w:r>
          </w:p>
          <w:p w14:paraId="4BEBD9B6" w14:textId="77777777" w:rsidR="00086BA0" w:rsidRPr="00D76B10" w:rsidRDefault="00086BA0" w:rsidP="00441EFA">
            <w:pPr>
              <w:pStyle w:val="NormalWeb"/>
              <w:spacing w:before="0" w:beforeAutospacing="0" w:after="0" w:afterAutospacing="0"/>
              <w:rPr>
                <w:rFonts w:ascii="Arial" w:hAnsi="Arial" w:cs="Arial"/>
                <w:color w:val="000000"/>
                <w:sz w:val="16"/>
                <w:szCs w:val="16"/>
              </w:rPr>
            </w:pPr>
            <w:hyperlink r:id="rId9" w:history="1">
              <w:r w:rsidRPr="00D76B10">
                <w:rPr>
                  <w:rFonts w:ascii="Arial" w:eastAsiaTheme="majorEastAsia" w:hAnsi="Arial" w:cs="Arial"/>
                  <w:sz w:val="16"/>
                  <w:szCs w:val="16"/>
                </w:rPr>
                <w:t>comunicacion.manpowergroup@havas.com</w:t>
              </w:r>
            </w:hyperlink>
            <w:r w:rsidRPr="00D76B10">
              <w:rPr>
                <w:rFonts w:ascii="Arial" w:hAnsi="Arial" w:cs="Arial"/>
                <w:color w:val="000000"/>
                <w:sz w:val="16"/>
                <w:szCs w:val="16"/>
              </w:rPr>
              <w:t xml:space="preserve"> </w:t>
            </w:r>
          </w:p>
          <w:p w14:paraId="320BEDC4" w14:textId="77777777" w:rsidR="00086BA0" w:rsidRPr="00761D60" w:rsidRDefault="00086BA0" w:rsidP="00441EFA">
            <w:pPr>
              <w:jc w:val="both"/>
              <w:outlineLvl w:val="0"/>
              <w:rPr>
                <w:rFonts w:ascii="Arial" w:hAnsi="Arial" w:cs="Arial"/>
                <w:b/>
                <w:sz w:val="16"/>
                <w:szCs w:val="16"/>
                <w:lang w:val="ca-ES"/>
              </w:rPr>
            </w:pPr>
          </w:p>
        </w:tc>
        <w:tc>
          <w:tcPr>
            <w:tcW w:w="2234" w:type="dxa"/>
          </w:tcPr>
          <w:p w14:paraId="0EAD3918" w14:textId="6A66A9CD" w:rsidR="00086BA0" w:rsidRPr="00761D60" w:rsidRDefault="00086BA0" w:rsidP="00441EFA">
            <w:pPr>
              <w:jc w:val="both"/>
              <w:rPr>
                <w:rFonts w:ascii="Arial" w:hAnsi="Arial" w:cs="Arial"/>
                <w:sz w:val="16"/>
                <w:szCs w:val="16"/>
                <w:lang w:val="ca-ES"/>
              </w:rPr>
            </w:pPr>
          </w:p>
        </w:tc>
        <w:tc>
          <w:tcPr>
            <w:tcW w:w="3028" w:type="dxa"/>
          </w:tcPr>
          <w:p w14:paraId="26740CBC" w14:textId="77777777" w:rsidR="00086BA0" w:rsidRPr="00761D60" w:rsidRDefault="00086BA0" w:rsidP="00441EFA">
            <w:pPr>
              <w:jc w:val="both"/>
              <w:outlineLvl w:val="0"/>
              <w:rPr>
                <w:rFonts w:ascii="Arial" w:hAnsi="Arial" w:cs="Arial"/>
                <w:b/>
                <w:sz w:val="16"/>
                <w:szCs w:val="16"/>
              </w:rPr>
            </w:pPr>
            <w:r w:rsidRPr="00761D60">
              <w:rPr>
                <w:rFonts w:ascii="Arial" w:hAnsi="Arial" w:cs="Arial"/>
                <w:b/>
                <w:sz w:val="16"/>
                <w:szCs w:val="16"/>
              </w:rPr>
              <w:t>ManpowerGroup</w:t>
            </w:r>
          </w:p>
          <w:p w14:paraId="4D1958EB" w14:textId="77777777" w:rsidR="00086BA0" w:rsidRPr="00761D60" w:rsidRDefault="00086BA0" w:rsidP="00441EFA">
            <w:pPr>
              <w:jc w:val="both"/>
              <w:outlineLvl w:val="0"/>
              <w:rPr>
                <w:rFonts w:ascii="Arial" w:hAnsi="Arial" w:cs="Arial"/>
                <w:sz w:val="16"/>
                <w:szCs w:val="16"/>
              </w:rPr>
            </w:pPr>
            <w:r w:rsidRPr="00761D60">
              <w:rPr>
                <w:rFonts w:ascii="Arial" w:hAnsi="Arial" w:cs="Arial"/>
                <w:sz w:val="16"/>
                <w:szCs w:val="16"/>
              </w:rPr>
              <w:t>Dpto. Comunicación</w:t>
            </w:r>
          </w:p>
          <w:p w14:paraId="60751A4B" w14:textId="77777777" w:rsidR="00086BA0" w:rsidRPr="000D00D5" w:rsidRDefault="00086BA0" w:rsidP="00441EFA">
            <w:pPr>
              <w:jc w:val="both"/>
              <w:rPr>
                <w:rFonts w:ascii="Arial" w:hAnsi="Arial" w:cs="Arial"/>
                <w:sz w:val="16"/>
                <w:szCs w:val="16"/>
              </w:rPr>
            </w:pPr>
            <w:r w:rsidRPr="000D00D5">
              <w:rPr>
                <w:rFonts w:ascii="Arial" w:hAnsi="Arial" w:cs="Arial"/>
                <w:sz w:val="16"/>
                <w:szCs w:val="16"/>
              </w:rPr>
              <w:t xml:space="preserve">Gala Díaz Curiel </w:t>
            </w:r>
          </w:p>
          <w:p w14:paraId="077E90CE" w14:textId="77777777" w:rsidR="00086BA0" w:rsidRPr="000D00D5" w:rsidRDefault="00086BA0" w:rsidP="00441EFA">
            <w:pPr>
              <w:jc w:val="both"/>
              <w:rPr>
                <w:rFonts w:ascii="Arial" w:hAnsi="Arial" w:cs="Arial"/>
                <w:sz w:val="16"/>
                <w:szCs w:val="16"/>
              </w:rPr>
            </w:pPr>
            <w:r w:rsidRPr="000D00D5">
              <w:rPr>
                <w:rFonts w:ascii="Arial" w:hAnsi="Arial" w:cs="Arial"/>
                <w:sz w:val="16"/>
                <w:szCs w:val="16"/>
              </w:rPr>
              <w:t>607 35 33 49</w:t>
            </w:r>
          </w:p>
          <w:p w14:paraId="1D85F559" w14:textId="77777777" w:rsidR="00086BA0" w:rsidRPr="000D00D5" w:rsidRDefault="00086BA0" w:rsidP="00441EFA">
            <w:pPr>
              <w:jc w:val="both"/>
              <w:rPr>
                <w:rFonts w:ascii="Arial" w:hAnsi="Arial" w:cs="Arial"/>
                <w:sz w:val="16"/>
                <w:szCs w:val="16"/>
                <w:u w:val="single"/>
              </w:rPr>
            </w:pPr>
            <w:hyperlink r:id="rId10" w:history="1">
              <w:r w:rsidRPr="000D00D5">
                <w:rPr>
                  <w:rFonts w:ascii="Arial" w:hAnsi="Arial" w:cs="Arial"/>
                  <w:sz w:val="16"/>
                  <w:szCs w:val="16"/>
                </w:rPr>
                <w:t>gala.diaz@manpowergroup.es</w:t>
              </w:r>
            </w:hyperlink>
          </w:p>
          <w:p w14:paraId="2F955DEB" w14:textId="77777777" w:rsidR="00086BA0" w:rsidRPr="00761D60" w:rsidRDefault="00086BA0" w:rsidP="00441EFA">
            <w:pPr>
              <w:jc w:val="both"/>
              <w:rPr>
                <w:rFonts w:ascii="Arial" w:hAnsi="Arial" w:cs="Arial"/>
                <w:sz w:val="16"/>
                <w:szCs w:val="16"/>
              </w:rPr>
            </w:pPr>
            <w:r w:rsidRPr="00761D60">
              <w:rPr>
                <w:rFonts w:ascii="Arial" w:hAnsi="Arial" w:cs="Arial"/>
                <w:sz w:val="16"/>
                <w:szCs w:val="16"/>
              </w:rPr>
              <w:t>Juan Gómez Rodríguez</w:t>
            </w:r>
          </w:p>
          <w:p w14:paraId="1040BAAB" w14:textId="77777777" w:rsidR="00086BA0" w:rsidRPr="00F51FFC" w:rsidRDefault="00086BA0" w:rsidP="00441EFA">
            <w:pPr>
              <w:jc w:val="both"/>
              <w:rPr>
                <w:rFonts w:ascii="Arial" w:hAnsi="Arial" w:cs="Arial"/>
                <w:sz w:val="16"/>
                <w:szCs w:val="16"/>
                <w:lang w:val="de-DE"/>
              </w:rPr>
            </w:pPr>
            <w:r w:rsidRPr="00F51FFC">
              <w:rPr>
                <w:rFonts w:ascii="Arial" w:hAnsi="Arial" w:cs="Arial"/>
                <w:sz w:val="16"/>
                <w:szCs w:val="16"/>
                <w:lang w:val="de-DE"/>
              </w:rPr>
              <w:t>Tel. 687 51 96 90</w:t>
            </w:r>
          </w:p>
          <w:p w14:paraId="1E45F1BD" w14:textId="77777777" w:rsidR="00086BA0" w:rsidRPr="00F51FFC" w:rsidRDefault="00086BA0" w:rsidP="00441EFA">
            <w:pPr>
              <w:jc w:val="both"/>
              <w:rPr>
                <w:rFonts w:ascii="Arial" w:hAnsi="Arial" w:cs="Arial"/>
                <w:sz w:val="16"/>
                <w:szCs w:val="16"/>
                <w:lang w:val="de-DE"/>
              </w:rPr>
            </w:pPr>
            <w:hyperlink r:id="rId11" w:history="1">
              <w:r w:rsidRPr="00F51FFC">
                <w:rPr>
                  <w:rFonts w:ascii="Arial" w:hAnsi="Arial" w:cs="Arial"/>
                  <w:sz w:val="16"/>
                  <w:szCs w:val="16"/>
                  <w:lang w:val="de-DE"/>
                </w:rPr>
                <w:t>juan.gomez@manpowergroup.es</w:t>
              </w:r>
            </w:hyperlink>
          </w:p>
        </w:tc>
      </w:tr>
      <w:bookmarkEnd w:id="0"/>
    </w:tbl>
    <w:p w14:paraId="6B0B3D25" w14:textId="77777777" w:rsidR="009C1E5D" w:rsidRPr="009C1E5D" w:rsidRDefault="009C1E5D" w:rsidP="00441EFA">
      <w:pPr>
        <w:jc w:val="both"/>
        <w:rPr>
          <w:rFonts w:ascii="Arial" w:eastAsia="Arial" w:hAnsi="Arial" w:cs="Arial"/>
          <w:bCs/>
          <w:color w:val="000000"/>
          <w:sz w:val="20"/>
          <w:szCs w:val="20"/>
          <w14:textOutline w14:w="0" w14:cap="flat" w14:cmpd="sng" w14:algn="ctr">
            <w14:noFill/>
            <w14:prstDash w14:val="solid"/>
            <w14:bevel/>
          </w14:textOutline>
        </w:rPr>
      </w:pPr>
    </w:p>
    <w:sectPr w:rsidR="009C1E5D" w:rsidRPr="009C1E5D" w:rsidSect="008966E1">
      <w:headerReference w:type="default" r:id="rId12"/>
      <w:footerReference w:type="default" r:id="rId13"/>
      <w:pgSz w:w="11906" w:h="16838"/>
      <w:pgMar w:top="1417" w:right="1701" w:bottom="1417" w:left="1701" w:header="56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5F9B" w14:textId="77777777" w:rsidR="00150031" w:rsidRDefault="00150031" w:rsidP="008966E1">
      <w:r>
        <w:separator/>
      </w:r>
    </w:p>
  </w:endnote>
  <w:endnote w:type="continuationSeparator" w:id="0">
    <w:p w14:paraId="1C83753E" w14:textId="77777777" w:rsidR="00150031" w:rsidRDefault="00150031" w:rsidP="00896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50589" w14:textId="77777777" w:rsidR="002D0C26" w:rsidRDefault="002D0C26"/>
  <w:p w14:paraId="4D1C81B4" w14:textId="77777777" w:rsidR="002D0C26" w:rsidRDefault="002D0C26"/>
  <w:p w14:paraId="26499E70" w14:textId="77777777" w:rsidR="002D0C26" w:rsidRDefault="002D0C26"/>
  <w:p w14:paraId="0C8EC56A" w14:textId="0197594D" w:rsidR="00295193" w:rsidRDefault="00812A2A">
    <w:r w:rsidRPr="00B45CBE">
      <w:rPr>
        <w:rFonts w:ascii="Verdana" w:hAnsi="Verdana"/>
        <w:noProof/>
        <w:color w:val="616161"/>
        <w:sz w:val="14"/>
        <w:szCs w:val="14"/>
      </w:rPr>
      <w:drawing>
        <wp:anchor distT="0" distB="0" distL="114300" distR="114300" simplePos="0" relativeHeight="251658242" behindDoc="0" locked="0" layoutInCell="1" allowOverlap="1" wp14:anchorId="5B7F3494" wp14:editId="4327EFFD">
          <wp:simplePos x="0" y="0"/>
          <wp:positionH relativeFrom="column">
            <wp:posOffset>2164977</wp:posOffset>
          </wp:positionH>
          <wp:positionV relativeFrom="paragraph">
            <wp:posOffset>-263376</wp:posOffset>
          </wp:positionV>
          <wp:extent cx="1356360" cy="685800"/>
          <wp:effectExtent l="0" t="0" r="0" b="0"/>
          <wp:wrapSquare wrapText="bothSides"/>
          <wp:docPr id="1252172326" name="Imagen 1">
            <a:extLst xmlns:a="http://schemas.openxmlformats.org/drawingml/2006/main">
              <a:ext uri="{FF2B5EF4-FFF2-40B4-BE49-F238E27FC236}">
                <a16:creationId xmlns:a16="http://schemas.microsoft.com/office/drawing/2014/main" id="{2E0131D6-47E0-4DDB-ACEC-9DE7423366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72326"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360" cy="685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C18F8" w14:textId="77777777" w:rsidR="00150031" w:rsidRDefault="00150031" w:rsidP="008966E1">
      <w:r>
        <w:separator/>
      </w:r>
    </w:p>
  </w:footnote>
  <w:footnote w:type="continuationSeparator" w:id="0">
    <w:p w14:paraId="339863B0" w14:textId="77777777" w:rsidR="00150031" w:rsidRDefault="00150031" w:rsidP="00896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7952D" w14:textId="27EEDF82" w:rsidR="00B45CBE" w:rsidRPr="00B45CBE" w:rsidRDefault="00812A2A" w:rsidP="00B45CBE">
    <w:pPr>
      <w:rPr>
        <w:rFonts w:ascii="Verdana" w:hAnsi="Verdana"/>
        <w:noProof/>
        <w:color w:val="616161"/>
        <w:sz w:val="14"/>
        <w:szCs w:val="14"/>
      </w:rPr>
    </w:pPr>
    <w:r w:rsidRPr="00355253">
      <w:rPr>
        <w:rFonts w:ascii="Verdana" w:hAnsi="Verdana"/>
        <w:noProof/>
        <w:color w:val="616161"/>
        <w:sz w:val="14"/>
        <w:szCs w:val="14"/>
      </w:rPr>
      <w:drawing>
        <wp:anchor distT="0" distB="0" distL="114300" distR="114300" simplePos="0" relativeHeight="251658240" behindDoc="1" locked="0" layoutInCell="1" allowOverlap="1" wp14:anchorId="3D8302DF" wp14:editId="1115D6F3">
          <wp:simplePos x="0" y="0"/>
          <wp:positionH relativeFrom="column">
            <wp:posOffset>4464685</wp:posOffset>
          </wp:positionH>
          <wp:positionV relativeFrom="paragraph">
            <wp:posOffset>6918</wp:posOffset>
          </wp:positionV>
          <wp:extent cx="858520" cy="604520"/>
          <wp:effectExtent l="0" t="0" r="0" b="5080"/>
          <wp:wrapTight wrapText="bothSides">
            <wp:wrapPolygon edited="0">
              <wp:start x="11503" y="0"/>
              <wp:lineTo x="0" y="0"/>
              <wp:lineTo x="0" y="21101"/>
              <wp:lineTo x="21089" y="21101"/>
              <wp:lineTo x="21089" y="2042"/>
              <wp:lineTo x="16296" y="0"/>
              <wp:lineTo x="11503" y="0"/>
            </wp:wrapPolygon>
          </wp:wrapTight>
          <wp:docPr id="4" name="Gráfico 3">
            <a:extLst xmlns:a="http://schemas.openxmlformats.org/drawingml/2006/main">
              <a:ext uri="{FF2B5EF4-FFF2-40B4-BE49-F238E27FC236}">
                <a16:creationId xmlns:a16="http://schemas.microsoft.com/office/drawing/2014/main" id="{599D0E4D-8137-481D-925F-123D4DB93D9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3">
                    <a:extLst>
                      <a:ext uri="{FF2B5EF4-FFF2-40B4-BE49-F238E27FC236}">
                        <a16:creationId xmlns:a16="http://schemas.microsoft.com/office/drawing/2014/main" id="{BD8010A1-0EC9-7601-CAB4-9C7215B3F4F1}"/>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858520" cy="604520"/>
                  </a:xfrm>
                  <a:prstGeom prst="rect">
                    <a:avLst/>
                  </a:prstGeom>
                </pic:spPr>
              </pic:pic>
            </a:graphicData>
          </a:graphic>
        </wp:anchor>
      </w:drawing>
    </w:r>
    <w:r w:rsidRPr="00B45CBE">
      <w:rPr>
        <w:rFonts w:ascii="Verdana" w:hAnsi="Verdana"/>
        <w:noProof/>
        <w:color w:val="616161"/>
        <w:sz w:val="14"/>
        <w:szCs w:val="14"/>
      </w:rPr>
      <w:drawing>
        <wp:anchor distT="0" distB="0" distL="114300" distR="114300" simplePos="0" relativeHeight="251658241" behindDoc="0" locked="0" layoutInCell="1" allowOverlap="1" wp14:anchorId="483B45F4" wp14:editId="06BEADAF">
          <wp:simplePos x="0" y="0"/>
          <wp:positionH relativeFrom="margin">
            <wp:posOffset>-117475</wp:posOffset>
          </wp:positionH>
          <wp:positionV relativeFrom="paragraph">
            <wp:posOffset>116205</wp:posOffset>
          </wp:positionV>
          <wp:extent cx="1742440" cy="533400"/>
          <wp:effectExtent l="0" t="0" r="0" b="0"/>
          <wp:wrapSquare wrapText="bothSides"/>
          <wp:docPr id="193872100" name="Imagen 4">
            <a:extLst xmlns:a="http://schemas.openxmlformats.org/drawingml/2006/main">
              <a:ext uri="{FF2B5EF4-FFF2-40B4-BE49-F238E27FC236}">
                <a16:creationId xmlns:a16="http://schemas.microsoft.com/office/drawing/2014/main" id="{C7ABF03F-E9EC-42AA-9516-D264FE59E4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3">
                    <a:extLst>
                      <a:ext uri="{28A0092B-C50C-407E-A947-70E740481C1C}">
                        <a14:useLocalDpi xmlns:a14="http://schemas.microsoft.com/office/drawing/2010/main" val="0"/>
                      </a:ext>
                    </a:extLst>
                  </a:blip>
                  <a:srcRect t="35068" b="34352"/>
                  <a:stretch>
                    <a:fillRect/>
                  </a:stretch>
                </pic:blipFill>
                <pic:spPr bwMode="auto">
                  <a:xfrm>
                    <a:off x="0" y="0"/>
                    <a:ext cx="1742440" cy="533400"/>
                  </a:xfrm>
                  <a:prstGeom prst="rect">
                    <a:avLst/>
                  </a:prstGeom>
                  <a:noFill/>
                </pic:spPr>
              </pic:pic>
            </a:graphicData>
          </a:graphic>
          <wp14:sizeRelH relativeFrom="page">
            <wp14:pctWidth>0</wp14:pctWidth>
          </wp14:sizeRelH>
          <wp14:sizeRelV relativeFrom="page">
            <wp14:pctHeight>0</wp14:pctHeight>
          </wp14:sizeRelV>
        </wp:anchor>
      </w:drawing>
    </w:r>
    <w:bookmarkStart w:id="1" w:name="_Hlk216197174"/>
    <w:bookmarkStart w:id="2" w:name="_Hlk216197164"/>
    <w:bookmarkStart w:id="3" w:name="_Hlk216197175"/>
    <w:bookmarkStart w:id="4" w:name="_Hlk216197163"/>
  </w:p>
  <w:p w14:paraId="37B2B25E" w14:textId="249F95C6" w:rsidR="00B45CBE" w:rsidRPr="00B45CBE" w:rsidRDefault="00B45CBE" w:rsidP="00B45CBE">
    <w:pPr>
      <w:rPr>
        <w:rFonts w:ascii="Verdana" w:hAnsi="Verdana"/>
        <w:noProof/>
        <w:color w:val="616161"/>
        <w:sz w:val="14"/>
        <w:szCs w:val="14"/>
      </w:rPr>
    </w:pPr>
  </w:p>
  <w:p w14:paraId="5D71A3E0" w14:textId="6AF20D59" w:rsidR="00B45CBE" w:rsidRPr="00B45CBE" w:rsidRDefault="00B45CBE" w:rsidP="00B45CBE">
    <w:pPr>
      <w:rPr>
        <w:rFonts w:ascii="Verdana" w:hAnsi="Verdana"/>
        <w:noProof/>
        <w:color w:val="616161"/>
        <w:sz w:val="14"/>
        <w:szCs w:val="14"/>
      </w:rPr>
    </w:pPr>
  </w:p>
  <w:bookmarkEnd w:id="1"/>
  <w:bookmarkEnd w:id="2"/>
  <w:bookmarkEnd w:id="3"/>
  <w:bookmarkEnd w:id="4"/>
  <w:p w14:paraId="6BA8BF82" w14:textId="6F6191EE" w:rsidR="00B45CBE" w:rsidRPr="00B45CBE" w:rsidRDefault="00B45CBE" w:rsidP="00B45CBE">
    <w:pPr>
      <w:rPr>
        <w:rFonts w:ascii="Verdana" w:hAnsi="Verdana"/>
        <w:noProof/>
        <w:color w:val="616161"/>
        <w:sz w:val="14"/>
        <w:szCs w:val="14"/>
      </w:rPr>
    </w:pPr>
  </w:p>
  <w:p w14:paraId="0A649261" w14:textId="77777777" w:rsidR="00611F3E" w:rsidRDefault="00611F3E" w:rsidP="00B45CBE">
    <w:pPr>
      <w:rPr>
        <w:rFonts w:ascii="Verdana" w:hAnsi="Verdana"/>
        <w:noProof/>
        <w:color w:val="616161"/>
        <w:sz w:val="14"/>
        <w:szCs w:val="14"/>
      </w:rPr>
    </w:pPr>
  </w:p>
  <w:p w14:paraId="561767C1" w14:textId="77777777" w:rsidR="00611F3E" w:rsidRDefault="00611F3E" w:rsidP="00B45CBE">
    <w:pPr>
      <w:rPr>
        <w:rFonts w:ascii="Verdana" w:hAnsi="Verdana"/>
        <w:noProof/>
        <w:color w:val="616161"/>
        <w:sz w:val="14"/>
        <w:szCs w:val="14"/>
      </w:rPr>
    </w:pPr>
  </w:p>
  <w:p w14:paraId="66F53C11" w14:textId="77777777" w:rsidR="00611F3E" w:rsidRDefault="00611F3E" w:rsidP="00B45CBE">
    <w:pPr>
      <w:rPr>
        <w:rFonts w:ascii="Verdana" w:hAnsi="Verdana"/>
        <w:noProof/>
        <w:color w:val="616161"/>
        <w:sz w:val="14"/>
        <w:szCs w:val="14"/>
      </w:rPr>
    </w:pPr>
  </w:p>
  <w:p w14:paraId="6392B33D" w14:textId="21F0A4CC" w:rsidR="00611F3E" w:rsidRDefault="00611F3E" w:rsidP="00B45CBE">
    <w:pPr>
      <w:rPr>
        <w:rFonts w:ascii="Verdana" w:hAnsi="Verdana"/>
        <w:noProof/>
        <w:color w:val="616161"/>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240E6"/>
    <w:multiLevelType w:val="hybridMultilevel"/>
    <w:tmpl w:val="F510E7C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816144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68"/>
    <w:rsid w:val="000243AC"/>
    <w:rsid w:val="00025EA3"/>
    <w:rsid w:val="000404FC"/>
    <w:rsid w:val="000427E4"/>
    <w:rsid w:val="00043AF2"/>
    <w:rsid w:val="000476DD"/>
    <w:rsid w:val="00066238"/>
    <w:rsid w:val="000717FA"/>
    <w:rsid w:val="0007388B"/>
    <w:rsid w:val="00073985"/>
    <w:rsid w:val="00086BA0"/>
    <w:rsid w:val="000A29C5"/>
    <w:rsid w:val="000B6C75"/>
    <w:rsid w:val="000C2B89"/>
    <w:rsid w:val="000E12CB"/>
    <w:rsid w:val="000E34DD"/>
    <w:rsid w:val="000F0E7C"/>
    <w:rsid w:val="000F31CC"/>
    <w:rsid w:val="000F3EA8"/>
    <w:rsid w:val="00100C5F"/>
    <w:rsid w:val="00104FE2"/>
    <w:rsid w:val="001114E1"/>
    <w:rsid w:val="00115D69"/>
    <w:rsid w:val="00120F68"/>
    <w:rsid w:val="00130211"/>
    <w:rsid w:val="00150031"/>
    <w:rsid w:val="00153804"/>
    <w:rsid w:val="001560E7"/>
    <w:rsid w:val="0018247B"/>
    <w:rsid w:val="00182DDA"/>
    <w:rsid w:val="0019437F"/>
    <w:rsid w:val="001A59A0"/>
    <w:rsid w:val="001B77E9"/>
    <w:rsid w:val="001F33BE"/>
    <w:rsid w:val="00211D99"/>
    <w:rsid w:val="00220A38"/>
    <w:rsid w:val="0022725D"/>
    <w:rsid w:val="002326E7"/>
    <w:rsid w:val="00235B8A"/>
    <w:rsid w:val="0024434D"/>
    <w:rsid w:val="0025385D"/>
    <w:rsid w:val="00253D08"/>
    <w:rsid w:val="00256429"/>
    <w:rsid w:val="00261CF9"/>
    <w:rsid w:val="0028742C"/>
    <w:rsid w:val="00287C8C"/>
    <w:rsid w:val="00295193"/>
    <w:rsid w:val="00296C52"/>
    <w:rsid w:val="002B0BB4"/>
    <w:rsid w:val="002B18F2"/>
    <w:rsid w:val="002B6220"/>
    <w:rsid w:val="002C5ED7"/>
    <w:rsid w:val="002D0C26"/>
    <w:rsid w:val="002D2389"/>
    <w:rsid w:val="002F73D8"/>
    <w:rsid w:val="002F7BD6"/>
    <w:rsid w:val="00325E84"/>
    <w:rsid w:val="00343CF6"/>
    <w:rsid w:val="00351C39"/>
    <w:rsid w:val="00355253"/>
    <w:rsid w:val="00364F20"/>
    <w:rsid w:val="003709E3"/>
    <w:rsid w:val="00376D24"/>
    <w:rsid w:val="00381C1C"/>
    <w:rsid w:val="00385555"/>
    <w:rsid w:val="003C42BD"/>
    <w:rsid w:val="004071EF"/>
    <w:rsid w:val="00441EFA"/>
    <w:rsid w:val="00447B2D"/>
    <w:rsid w:val="00454146"/>
    <w:rsid w:val="0046329E"/>
    <w:rsid w:val="00464181"/>
    <w:rsid w:val="004A0EBD"/>
    <w:rsid w:val="004B5A87"/>
    <w:rsid w:val="004D0CA3"/>
    <w:rsid w:val="004F16AB"/>
    <w:rsid w:val="004F2586"/>
    <w:rsid w:val="004F5277"/>
    <w:rsid w:val="005046FC"/>
    <w:rsid w:val="00510948"/>
    <w:rsid w:val="00545131"/>
    <w:rsid w:val="00556EFF"/>
    <w:rsid w:val="005B1C52"/>
    <w:rsid w:val="005B731C"/>
    <w:rsid w:val="005C563B"/>
    <w:rsid w:val="005F1137"/>
    <w:rsid w:val="0060771B"/>
    <w:rsid w:val="00611F3E"/>
    <w:rsid w:val="006236E1"/>
    <w:rsid w:val="00630280"/>
    <w:rsid w:val="00630A41"/>
    <w:rsid w:val="00635E07"/>
    <w:rsid w:val="00642D2A"/>
    <w:rsid w:val="00655B2A"/>
    <w:rsid w:val="00692707"/>
    <w:rsid w:val="00693742"/>
    <w:rsid w:val="006B116C"/>
    <w:rsid w:val="006B7D6C"/>
    <w:rsid w:val="006E450C"/>
    <w:rsid w:val="00720616"/>
    <w:rsid w:val="007523BF"/>
    <w:rsid w:val="007A4E92"/>
    <w:rsid w:val="007C36C3"/>
    <w:rsid w:val="007D171A"/>
    <w:rsid w:val="00812A2A"/>
    <w:rsid w:val="00815B30"/>
    <w:rsid w:val="008344D2"/>
    <w:rsid w:val="008374C9"/>
    <w:rsid w:val="00860026"/>
    <w:rsid w:val="0087442A"/>
    <w:rsid w:val="008966E1"/>
    <w:rsid w:val="0089726D"/>
    <w:rsid w:val="008B028D"/>
    <w:rsid w:val="008D60A7"/>
    <w:rsid w:val="008E0EBA"/>
    <w:rsid w:val="008F68BB"/>
    <w:rsid w:val="00903ECD"/>
    <w:rsid w:val="00907C0C"/>
    <w:rsid w:val="00945A7F"/>
    <w:rsid w:val="00956BF7"/>
    <w:rsid w:val="00963629"/>
    <w:rsid w:val="009C1E5D"/>
    <w:rsid w:val="009C794B"/>
    <w:rsid w:val="009D4509"/>
    <w:rsid w:val="009D4624"/>
    <w:rsid w:val="009D677F"/>
    <w:rsid w:val="009E0DA1"/>
    <w:rsid w:val="009E4357"/>
    <w:rsid w:val="009F0924"/>
    <w:rsid w:val="009F0CDD"/>
    <w:rsid w:val="00A165B7"/>
    <w:rsid w:val="00A20020"/>
    <w:rsid w:val="00A25AC7"/>
    <w:rsid w:val="00A25E81"/>
    <w:rsid w:val="00A534E7"/>
    <w:rsid w:val="00A6105E"/>
    <w:rsid w:val="00A84261"/>
    <w:rsid w:val="00A908F2"/>
    <w:rsid w:val="00AA1B06"/>
    <w:rsid w:val="00AA3B97"/>
    <w:rsid w:val="00AC44B0"/>
    <w:rsid w:val="00AC47A0"/>
    <w:rsid w:val="00AD3373"/>
    <w:rsid w:val="00AE4543"/>
    <w:rsid w:val="00AF14A8"/>
    <w:rsid w:val="00B06B28"/>
    <w:rsid w:val="00B076E5"/>
    <w:rsid w:val="00B20BB3"/>
    <w:rsid w:val="00B45CBE"/>
    <w:rsid w:val="00B624EC"/>
    <w:rsid w:val="00B80D51"/>
    <w:rsid w:val="00B86075"/>
    <w:rsid w:val="00B96B54"/>
    <w:rsid w:val="00BA4A6F"/>
    <w:rsid w:val="00BA6050"/>
    <w:rsid w:val="00BB05EE"/>
    <w:rsid w:val="00BB6807"/>
    <w:rsid w:val="00BD2094"/>
    <w:rsid w:val="00BD5CFD"/>
    <w:rsid w:val="00BD6DFB"/>
    <w:rsid w:val="00BE541A"/>
    <w:rsid w:val="00BE568D"/>
    <w:rsid w:val="00BF6182"/>
    <w:rsid w:val="00C13DCC"/>
    <w:rsid w:val="00C400B5"/>
    <w:rsid w:val="00C41992"/>
    <w:rsid w:val="00C739CD"/>
    <w:rsid w:val="00C82758"/>
    <w:rsid w:val="00C82C04"/>
    <w:rsid w:val="00C864D0"/>
    <w:rsid w:val="00CD4942"/>
    <w:rsid w:val="00CD6C0A"/>
    <w:rsid w:val="00CE6382"/>
    <w:rsid w:val="00D24D40"/>
    <w:rsid w:val="00D70D7D"/>
    <w:rsid w:val="00D71FBF"/>
    <w:rsid w:val="00D84E54"/>
    <w:rsid w:val="00DB2C65"/>
    <w:rsid w:val="00DC1A13"/>
    <w:rsid w:val="00DC71CB"/>
    <w:rsid w:val="00DD09D2"/>
    <w:rsid w:val="00DD512D"/>
    <w:rsid w:val="00DE3A60"/>
    <w:rsid w:val="00E05005"/>
    <w:rsid w:val="00E226F9"/>
    <w:rsid w:val="00E707DF"/>
    <w:rsid w:val="00E71032"/>
    <w:rsid w:val="00E77AB2"/>
    <w:rsid w:val="00E83354"/>
    <w:rsid w:val="00EA549B"/>
    <w:rsid w:val="00EC7C20"/>
    <w:rsid w:val="00EE0C0E"/>
    <w:rsid w:val="00EE554B"/>
    <w:rsid w:val="00F079DB"/>
    <w:rsid w:val="00F23B61"/>
    <w:rsid w:val="00F23FDC"/>
    <w:rsid w:val="00F343EC"/>
    <w:rsid w:val="00F433C4"/>
    <w:rsid w:val="00F6202E"/>
    <w:rsid w:val="00F876F0"/>
    <w:rsid w:val="00F919EE"/>
    <w:rsid w:val="00FE5130"/>
    <w:rsid w:val="0591A493"/>
    <w:rsid w:val="1F5F6A05"/>
    <w:rsid w:val="2FA244EB"/>
    <w:rsid w:val="3AC7F86B"/>
    <w:rsid w:val="63A1E8A4"/>
    <w:rsid w:val="739BF027"/>
    <w:rsid w:val="77E2EFD6"/>
    <w:rsid w:val="788E04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C11CA"/>
  <w15:chartTrackingRefBased/>
  <w15:docId w15:val="{18E6128F-3EF0-4C2D-9C39-A5AEEA835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8F2"/>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uiPriority w:val="9"/>
    <w:qFormat/>
    <w:rsid w:val="00120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uiPriority w:val="9"/>
    <w:semiHidden/>
    <w:unhideWhenUsed/>
    <w:qFormat/>
    <w:rsid w:val="00120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uiPriority w:val="9"/>
    <w:semiHidden/>
    <w:unhideWhenUsed/>
    <w:qFormat/>
    <w:rsid w:val="00120F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uiPriority w:val="9"/>
    <w:semiHidden/>
    <w:unhideWhenUsed/>
    <w:qFormat/>
    <w:rsid w:val="00120F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uiPriority w:val="9"/>
    <w:semiHidden/>
    <w:unhideWhenUsed/>
    <w:qFormat/>
    <w:rsid w:val="00120F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uiPriority w:val="9"/>
    <w:semiHidden/>
    <w:unhideWhenUsed/>
    <w:qFormat/>
    <w:rsid w:val="00120F6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uiPriority w:val="9"/>
    <w:semiHidden/>
    <w:unhideWhenUsed/>
    <w:qFormat/>
    <w:rsid w:val="00120F6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uiPriority w:val="9"/>
    <w:semiHidden/>
    <w:unhideWhenUsed/>
    <w:qFormat/>
    <w:rsid w:val="00120F68"/>
    <w:pPr>
      <w:keepNext/>
      <w:keepLines/>
      <w:outlineLvl w:val="7"/>
    </w:pPr>
    <w:rPr>
      <w:rFonts w:eastAsiaTheme="majorEastAsia" w:cstheme="majorBidi"/>
      <w:i/>
      <w:iCs/>
      <w:color w:val="272727" w:themeColor="text1" w:themeTint="D8"/>
    </w:rPr>
  </w:style>
  <w:style w:type="paragraph" w:styleId="Ttulo9">
    <w:name w:val="heading 9"/>
    <w:basedOn w:val="Normal"/>
    <w:next w:val="Normal"/>
    <w:uiPriority w:val="9"/>
    <w:semiHidden/>
    <w:unhideWhenUsed/>
    <w:qFormat/>
    <w:rsid w:val="00120F6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2C04"/>
    <w:pPr>
      <w:tabs>
        <w:tab w:val="center" w:pos="4252"/>
        <w:tab w:val="right" w:pos="8504"/>
      </w:tabs>
    </w:pPr>
  </w:style>
  <w:style w:type="character" w:customStyle="1" w:styleId="EncabezadoCar">
    <w:name w:val="Encabezado Car"/>
    <w:basedOn w:val="Fuentedeprrafopredeter"/>
    <w:link w:val="Encabezado"/>
    <w:uiPriority w:val="99"/>
    <w:rsid w:val="00C82C0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82C04"/>
    <w:pPr>
      <w:tabs>
        <w:tab w:val="center" w:pos="4252"/>
        <w:tab w:val="right" w:pos="8504"/>
      </w:tabs>
    </w:pPr>
  </w:style>
  <w:style w:type="character" w:customStyle="1" w:styleId="PiedepginaCar">
    <w:name w:val="Pie de página Car"/>
    <w:basedOn w:val="Fuentedeprrafopredeter"/>
    <w:link w:val="Piedepgina"/>
    <w:uiPriority w:val="99"/>
    <w:semiHidden/>
    <w:rsid w:val="00C82C04"/>
    <w:rPr>
      <w:rFonts w:ascii="Times New Roman" w:eastAsia="Times New Roman" w:hAnsi="Times New Roman" w:cs="Times New Roman"/>
      <w:kern w:val="0"/>
      <w:lang w:eastAsia="es-ES"/>
      <w14:ligatures w14:val="none"/>
    </w:rPr>
  </w:style>
  <w:style w:type="character" w:customStyle="1" w:styleId="TitleChar1">
    <w:name w:val="Title Char1"/>
    <w:basedOn w:val="Fuentedeprrafopredeter"/>
    <w:uiPriority w:val="10"/>
    <w:rsid w:val="00C82C04"/>
    <w:rPr>
      <w:rFonts w:asciiTheme="majorHAnsi" w:eastAsiaTheme="majorEastAsia" w:hAnsiTheme="majorHAnsi" w:cstheme="majorBidi"/>
      <w:spacing w:val="-10"/>
      <w:kern w:val="28"/>
      <w:sz w:val="56"/>
      <w:szCs w:val="56"/>
      <w:lang w:eastAsia="es-ES"/>
      <w14:ligatures w14:val="none"/>
    </w:rPr>
  </w:style>
  <w:style w:type="character" w:customStyle="1" w:styleId="SubtitleChar1">
    <w:name w:val="Subtitle Char1"/>
    <w:basedOn w:val="Fuentedeprrafopredeter"/>
    <w:uiPriority w:val="11"/>
    <w:rsid w:val="00C82C04"/>
    <w:rPr>
      <w:rFonts w:eastAsiaTheme="majorEastAsia" w:cstheme="majorBidi"/>
      <w:color w:val="595959" w:themeColor="text1" w:themeTint="A6"/>
      <w:spacing w:val="15"/>
      <w:kern w:val="0"/>
      <w:sz w:val="28"/>
      <w:szCs w:val="28"/>
      <w:lang w:eastAsia="es-ES"/>
      <w14:ligatures w14:val="none"/>
    </w:rPr>
  </w:style>
  <w:style w:type="character" w:customStyle="1" w:styleId="QuoteChar1">
    <w:name w:val="Quote Char1"/>
    <w:basedOn w:val="Fuentedeprrafopredeter"/>
    <w:uiPriority w:val="29"/>
    <w:rsid w:val="00C82C04"/>
    <w:rPr>
      <w:rFonts w:ascii="Times New Roman" w:eastAsia="Times New Roman" w:hAnsi="Times New Roman" w:cs="Times New Roman"/>
      <w:i/>
      <w:iCs/>
      <w:color w:val="404040" w:themeColor="text1" w:themeTint="BF"/>
      <w:kern w:val="0"/>
      <w:lang w:eastAsia="es-ES"/>
      <w14:ligatures w14:val="none"/>
    </w:rPr>
  </w:style>
  <w:style w:type="character" w:customStyle="1" w:styleId="IntenseQuoteChar1">
    <w:name w:val="Intense Quote Char1"/>
    <w:basedOn w:val="Fuentedeprrafopredeter"/>
    <w:uiPriority w:val="30"/>
    <w:rsid w:val="00C82C04"/>
    <w:rPr>
      <w:rFonts w:ascii="Times New Roman" w:eastAsia="Times New Roman" w:hAnsi="Times New Roman" w:cs="Times New Roman"/>
      <w:i/>
      <w:iCs/>
      <w:color w:val="0F4761" w:themeColor="accent1" w:themeShade="BF"/>
      <w:kern w:val="0"/>
      <w:lang w:eastAsia="es-ES"/>
      <w14:ligatures w14:val="none"/>
    </w:rPr>
  </w:style>
  <w:style w:type="character" w:customStyle="1" w:styleId="CommentTextChar1">
    <w:name w:val="Comment Text Char1"/>
    <w:basedOn w:val="Fuentedeprrafopredeter"/>
    <w:uiPriority w:val="99"/>
    <w:semiHidden/>
    <w:rsid w:val="00C82C04"/>
    <w:rPr>
      <w:rFonts w:ascii="Times New Roman" w:eastAsia="Times New Roman" w:hAnsi="Times New Roman" w:cs="Times New Roman"/>
      <w:kern w:val="0"/>
      <w:sz w:val="20"/>
      <w:szCs w:val="20"/>
      <w:lang w:eastAsia="es-ES"/>
      <w14:ligatures w14:val="none"/>
    </w:rPr>
  </w:style>
  <w:style w:type="character" w:customStyle="1" w:styleId="CommentSubjectChar1">
    <w:name w:val="Comment Subject Char1"/>
    <w:basedOn w:val="CommentTextChar1"/>
    <w:uiPriority w:val="99"/>
    <w:semiHidden/>
    <w:rsid w:val="00C82C04"/>
    <w:rPr>
      <w:rFonts w:ascii="Times New Roman" w:eastAsia="Times New Roman" w:hAnsi="Times New Roman" w:cs="Times New Roman"/>
      <w:b/>
      <w:bCs/>
      <w:kern w:val="0"/>
      <w:sz w:val="20"/>
      <w:szCs w:val="20"/>
      <w:lang w:eastAsia="es-ES"/>
      <w14:ligatures w14:val="none"/>
    </w:rPr>
  </w:style>
  <w:style w:type="paragraph" w:styleId="Prrafodelista">
    <w:name w:val="List Paragraph"/>
    <w:basedOn w:val="Normal"/>
    <w:uiPriority w:val="34"/>
    <w:qFormat/>
    <w:rsid w:val="00120F68"/>
    <w:pPr>
      <w:ind w:left="720"/>
      <w:contextualSpacing/>
    </w:pPr>
  </w:style>
  <w:style w:type="character" w:styleId="nfasisintenso">
    <w:name w:val="Intense Emphasis"/>
    <w:basedOn w:val="Fuentedeprrafopredeter"/>
    <w:uiPriority w:val="21"/>
    <w:qFormat/>
    <w:rsid w:val="00120F68"/>
    <w:rPr>
      <w:i/>
      <w:iCs/>
      <w:color w:val="0F4761" w:themeColor="accent1" w:themeShade="BF"/>
    </w:rPr>
  </w:style>
  <w:style w:type="character" w:styleId="Referenciaintensa">
    <w:name w:val="Intense Reference"/>
    <w:basedOn w:val="Fuentedeprrafopredeter"/>
    <w:uiPriority w:val="32"/>
    <w:qFormat/>
    <w:rsid w:val="00120F68"/>
    <w:rPr>
      <w:b/>
      <w:bCs/>
      <w:smallCaps/>
      <w:color w:val="0F4761" w:themeColor="accent1" w:themeShade="BF"/>
      <w:spacing w:val="5"/>
    </w:rPr>
  </w:style>
  <w:style w:type="paragraph" w:customStyle="1" w:styleId="Poromisin">
    <w:name w:val="Por omisión"/>
    <w:rsid w:val="009C1E5D"/>
    <w:pPr>
      <w:spacing w:before="160" w:after="0" w:line="288" w:lineRule="auto"/>
    </w:pPr>
    <w:rPr>
      <w:rFonts w:ascii="helvetica neue" w:eastAsia="Arial Unicode MS" w:hAnsi="helvetica neue" w:cs="Arial Unicode MS"/>
      <w:color w:val="000000"/>
      <w:kern w:val="0"/>
      <w:lang w:eastAsia="es-ES"/>
      <w14:textOutline w14:w="0" w14:cap="flat" w14:cmpd="sng" w14:algn="ctr">
        <w14:noFill/>
        <w14:prstDash w14:val="solid"/>
        <w14:bevel/>
      </w14:textOutline>
      <w14:ligatures w14:val="none"/>
    </w:rPr>
  </w:style>
  <w:style w:type="paragraph" w:styleId="NormalWeb">
    <w:name w:val="Normal (Web)"/>
    <w:basedOn w:val="Normal"/>
    <w:uiPriority w:val="99"/>
    <w:unhideWhenUsed/>
    <w:rsid w:val="008966E1"/>
    <w:pPr>
      <w:spacing w:before="100" w:beforeAutospacing="1" w:after="100" w:afterAutospacing="1"/>
    </w:pPr>
  </w:style>
  <w:style w:type="character" w:styleId="Hipervnculo">
    <w:name w:val="Hyperlink"/>
    <w:basedOn w:val="Fuentedeprrafopredeter"/>
    <w:uiPriority w:val="99"/>
    <w:rsid w:val="00086BA0"/>
    <w:rPr>
      <w:rFonts w:cs="Times New Roman"/>
      <w:color w:val="0000FF"/>
      <w:u w:val="single"/>
    </w:rPr>
  </w:style>
  <w:style w:type="character" w:styleId="Mencinsinresolver">
    <w:name w:val="Unresolved Mention"/>
    <w:basedOn w:val="Fuentedeprrafopredeter"/>
    <w:uiPriority w:val="99"/>
    <w:semiHidden/>
    <w:unhideWhenUsed/>
    <w:rsid w:val="000F31CC"/>
    <w:rPr>
      <w:color w:val="605E5C"/>
      <w:shd w:val="clear" w:color="auto" w:fill="E1DFDD"/>
    </w:rPr>
  </w:style>
  <w:style w:type="character" w:styleId="Hipervnculovisitado">
    <w:name w:val="FollowedHyperlink"/>
    <w:basedOn w:val="Fuentedeprrafopredeter"/>
    <w:uiPriority w:val="99"/>
    <w:semiHidden/>
    <w:unhideWhenUsed/>
    <w:rsid w:val="000F31CC"/>
    <w:rPr>
      <w:color w:val="96607D" w:themeColor="followedHyperlink"/>
      <w:u w:val="single"/>
    </w:rPr>
  </w:style>
  <w:style w:type="character" w:styleId="Refdecomentario">
    <w:name w:val="annotation reference"/>
    <w:basedOn w:val="Fuentedeprrafopredeter"/>
    <w:uiPriority w:val="99"/>
    <w:semiHidden/>
    <w:unhideWhenUsed/>
    <w:rsid w:val="00642D2A"/>
    <w:rPr>
      <w:sz w:val="16"/>
      <w:szCs w:val="16"/>
    </w:rPr>
  </w:style>
  <w:style w:type="character" w:styleId="Fuerte">
    <w:name w:val="Strong"/>
    <w:basedOn w:val="Fuentedeprrafopredeter"/>
    <w:uiPriority w:val="22"/>
    <w:qFormat/>
    <w:rsid w:val="00E05005"/>
    <w:rPr>
      <w:b/>
      <w:bCs/>
    </w:rPr>
  </w:style>
  <w:style w:type="character" w:customStyle="1" w:styleId="Heading1Char">
    <w:name w:val="Heading 1 Char"/>
    <w:basedOn w:val="Fuentedeprrafopredeter"/>
    <w:uiPriority w:val="9"/>
    <w:rsid w:val="00A908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Fuentedeprrafopredeter"/>
    <w:uiPriority w:val="9"/>
    <w:semiHidden/>
    <w:rsid w:val="00A908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Fuentedeprrafopredeter"/>
    <w:uiPriority w:val="9"/>
    <w:semiHidden/>
    <w:rsid w:val="00A908F2"/>
    <w:rPr>
      <w:rFonts w:eastAsiaTheme="majorEastAsia" w:cstheme="majorBidi"/>
      <w:color w:val="0F4761" w:themeColor="accent1" w:themeShade="BF"/>
      <w:sz w:val="28"/>
      <w:szCs w:val="28"/>
    </w:rPr>
  </w:style>
  <w:style w:type="character" w:customStyle="1" w:styleId="Heading4Char">
    <w:name w:val="Heading 4 Char"/>
    <w:basedOn w:val="Fuentedeprrafopredeter"/>
    <w:uiPriority w:val="9"/>
    <w:semiHidden/>
    <w:rsid w:val="00A908F2"/>
    <w:rPr>
      <w:rFonts w:eastAsiaTheme="majorEastAsia" w:cstheme="majorBidi"/>
      <w:i/>
      <w:iCs/>
      <w:color w:val="0F4761" w:themeColor="accent1" w:themeShade="BF"/>
    </w:rPr>
  </w:style>
  <w:style w:type="character" w:customStyle="1" w:styleId="Heading5Char">
    <w:name w:val="Heading 5 Char"/>
    <w:basedOn w:val="Fuentedeprrafopredeter"/>
    <w:uiPriority w:val="9"/>
    <w:semiHidden/>
    <w:rsid w:val="00A908F2"/>
    <w:rPr>
      <w:rFonts w:eastAsiaTheme="majorEastAsia" w:cstheme="majorBidi"/>
      <w:color w:val="0F4761" w:themeColor="accent1" w:themeShade="BF"/>
    </w:rPr>
  </w:style>
  <w:style w:type="character" w:customStyle="1" w:styleId="Heading6Char">
    <w:name w:val="Heading 6 Char"/>
    <w:basedOn w:val="Fuentedeprrafopredeter"/>
    <w:uiPriority w:val="9"/>
    <w:semiHidden/>
    <w:rsid w:val="00A908F2"/>
    <w:rPr>
      <w:rFonts w:eastAsiaTheme="majorEastAsia" w:cstheme="majorBidi"/>
      <w:i/>
      <w:iCs/>
      <w:color w:val="595959" w:themeColor="text1" w:themeTint="A6"/>
    </w:rPr>
  </w:style>
  <w:style w:type="character" w:customStyle="1" w:styleId="Heading7Char">
    <w:name w:val="Heading 7 Char"/>
    <w:basedOn w:val="Fuentedeprrafopredeter"/>
    <w:uiPriority w:val="9"/>
    <w:semiHidden/>
    <w:rsid w:val="00A908F2"/>
    <w:rPr>
      <w:rFonts w:eastAsiaTheme="majorEastAsia" w:cstheme="majorBidi"/>
      <w:color w:val="595959" w:themeColor="text1" w:themeTint="A6"/>
    </w:rPr>
  </w:style>
  <w:style w:type="character" w:customStyle="1" w:styleId="Heading8Char">
    <w:name w:val="Heading 8 Char"/>
    <w:basedOn w:val="Fuentedeprrafopredeter"/>
    <w:uiPriority w:val="9"/>
    <w:semiHidden/>
    <w:rsid w:val="00A908F2"/>
    <w:rPr>
      <w:rFonts w:eastAsiaTheme="majorEastAsia" w:cstheme="majorBidi"/>
      <w:i/>
      <w:iCs/>
      <w:color w:val="272727" w:themeColor="text1" w:themeTint="D8"/>
    </w:rPr>
  </w:style>
  <w:style w:type="character" w:customStyle="1" w:styleId="Heading9Char">
    <w:name w:val="Heading 9 Char"/>
    <w:basedOn w:val="Fuentedeprrafopredeter"/>
    <w:uiPriority w:val="9"/>
    <w:semiHidden/>
    <w:rsid w:val="00A908F2"/>
    <w:rPr>
      <w:rFonts w:eastAsiaTheme="majorEastAsia" w:cstheme="majorBidi"/>
      <w:color w:val="272727" w:themeColor="text1" w:themeTint="D8"/>
    </w:rPr>
  </w:style>
  <w:style w:type="character" w:customStyle="1" w:styleId="HeaderChar">
    <w:name w:val="Header Char"/>
    <w:basedOn w:val="Fuentedeprrafopredeter"/>
    <w:uiPriority w:val="99"/>
    <w:rsid w:val="00A908F2"/>
  </w:style>
  <w:style w:type="character" w:customStyle="1" w:styleId="FooterChar">
    <w:name w:val="Footer Char"/>
    <w:basedOn w:val="Fuentedeprrafopredeter"/>
    <w:uiPriority w:val="99"/>
    <w:rsid w:val="00A90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ailto:gala.diaz@manpowergroup.es" TargetMode="External" Type="http://schemas.openxmlformats.org/officeDocument/2006/relationships/hyperlink"/>
<Relationship Id="rId11" Target="mailto:juan.gomez@manpowergroup.es"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s://www.redi-lgbti.org/publicaciones/estudiodiversityatwork2026" TargetMode="External" Type="http://schemas.openxmlformats.org/officeDocument/2006/relationships/hyperlink"/>
<Relationship Id="rId8" Target="http://www.manpowergroup.es" TargetMode="External" Type="http://schemas.openxmlformats.org/officeDocument/2006/relationships/hyperlink"/>
<Relationship Id="rId9" Target="mailto:comunicacion.manpowergroup@havas.com" TargetMode="External" Type="http://schemas.openxmlformats.org/officeDocument/2006/relationships/hyperlink"/>
</Relationships>

</file>

<file path=word/_rels/footer1.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svg" Type="http://schemas.openxmlformats.org/officeDocument/2006/relationships/image"/>
<Relationship Id="rId3" Target="media/image3.pn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
  <TotalTime>0</TotalTime>
  <Pages>5</Pages>
  <Words>2038</Words>
  <Characters>11212</Characters>
  <Application/>
  <DocSecurity>0</DocSecurity>
  <Lines>93</Lines>
  <Paragraphs>26</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13224</CharactersWithSpaces>
  <SharedDoc>false</SharedDoc>
  <HLinks>
    <vt:vector baseType="variant" size="24">
      <vt:variant>
        <vt:i4>4390965</vt:i4>
      </vt:variant>
      <vt:variant>
        <vt:i4>9</vt:i4>
      </vt:variant>
      <vt:variant>
        <vt:i4>0</vt:i4>
      </vt:variant>
      <vt:variant>
        <vt:i4>5</vt:i4>
      </vt:variant>
      <vt:variant>
        <vt:lpwstr>mailto:juan.gomez@manpowergroup.es</vt:lpwstr>
      </vt:variant>
      <vt:variant>
        <vt:lpwstr/>
      </vt:variant>
      <vt:variant>
        <vt:i4>4194354</vt:i4>
      </vt:variant>
      <vt:variant>
        <vt:i4>6</vt:i4>
      </vt:variant>
      <vt:variant>
        <vt:i4>0</vt:i4>
      </vt:variant>
      <vt:variant>
        <vt:i4>5</vt:i4>
      </vt:variant>
      <vt:variant>
        <vt:lpwstr>mailto:gala.diaz@manpowergroup.es</vt:lpwstr>
      </vt:variant>
      <vt:variant>
        <vt:lpwstr/>
      </vt:variant>
      <vt:variant>
        <vt:i4>5308448</vt:i4>
      </vt:variant>
      <vt:variant>
        <vt:i4>3</vt:i4>
      </vt:variant>
      <vt:variant>
        <vt:i4>0</vt:i4>
      </vt:variant>
      <vt:variant>
        <vt:i4>5</vt:i4>
      </vt:variant>
      <vt:variant>
        <vt:lpwstr>mailto:comunicacion.manpowergroup@havas.com</vt:lpwstr>
      </vt:variant>
      <vt:variant>
        <vt:lpwstr/>
      </vt:variant>
      <vt:variant>
        <vt:i4>1048606</vt:i4>
      </vt:variant>
      <vt:variant>
        <vt:i4>0</vt:i4>
      </vt:variant>
      <vt:variant>
        <vt:i4>0</vt:i4>
      </vt:variant>
      <vt:variant>
        <vt:i4>5</vt:i4>
      </vt:variant>
      <vt:variant>
        <vt:lpwstr>http://www.manpowergroup.es/</vt:lpwstr>
      </vt:variant>
      <vt:variant>
        <vt:lpwstr/>
      </vt:variant>
    </vt:vector>
  </HLinks>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