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5DCD2" w14:textId="73F8F9CC" w:rsidR="003F03FF" w:rsidRPr="00535BD3" w:rsidRDefault="00313D7F" w:rsidP="000D5A21">
      <w:pPr>
        <w:pStyle w:val="Prrafodelista"/>
        <w:spacing w:before="120" w:line="288" w:lineRule="auto"/>
        <w:ind w:left="0" w:right="-1"/>
        <w:contextualSpacing w:val="0"/>
        <w:jc w:val="center"/>
        <w:rPr>
          <w:rFonts w:ascii="Arial" w:eastAsia="Arial" w:hAnsi="Arial" w:cs="Arial"/>
          <w:b/>
          <w:color w:val="000000"/>
          <w:sz w:val="20"/>
          <w:szCs w:val="20"/>
          <w:u w:val="single"/>
        </w:rPr>
      </w:pPr>
      <w:bookmarkStart w:id="0" w:name="_Hlk113557077"/>
      <w:bookmarkStart w:id="1" w:name="_Hlk90222956"/>
      <w:bookmarkStart w:id="2" w:name="_Hlk90207554"/>
      <w:r w:rsidRPr="00535BD3">
        <w:rPr>
          <w:rFonts w:ascii="Arial" w:eastAsia="Arial" w:hAnsi="Arial" w:cs="Arial"/>
          <w:b/>
          <w:color w:val="000000"/>
          <w:sz w:val="20"/>
          <w:szCs w:val="20"/>
          <w:u w:val="single"/>
        </w:rPr>
        <w:t xml:space="preserve">Estudio de Proyección de Empleo de </w:t>
      </w:r>
      <w:proofErr w:type="spellStart"/>
      <w:r w:rsidRPr="00535BD3">
        <w:rPr>
          <w:rFonts w:ascii="Arial" w:eastAsia="Arial" w:hAnsi="Arial" w:cs="Arial"/>
          <w:b/>
          <w:color w:val="000000"/>
          <w:sz w:val="20"/>
          <w:szCs w:val="20"/>
          <w:u w:val="single"/>
        </w:rPr>
        <w:t>ManpowerGroup</w:t>
      </w:r>
      <w:proofErr w:type="spellEnd"/>
      <w:r w:rsidRPr="00535BD3">
        <w:rPr>
          <w:rFonts w:ascii="Arial" w:eastAsia="Arial" w:hAnsi="Arial" w:cs="Arial"/>
          <w:b/>
          <w:color w:val="000000"/>
          <w:sz w:val="20"/>
          <w:szCs w:val="20"/>
          <w:u w:val="single"/>
        </w:rPr>
        <w:t xml:space="preserve"> para </w:t>
      </w:r>
      <w:r w:rsidR="004154DF" w:rsidRPr="00535BD3">
        <w:rPr>
          <w:rFonts w:ascii="Arial" w:eastAsia="Arial" w:hAnsi="Arial" w:cs="Arial"/>
          <w:b/>
          <w:color w:val="000000"/>
          <w:sz w:val="20"/>
          <w:szCs w:val="20"/>
          <w:u w:val="single"/>
        </w:rPr>
        <w:t>julio</w:t>
      </w:r>
      <w:r w:rsidRPr="00535BD3">
        <w:rPr>
          <w:rFonts w:ascii="Arial" w:eastAsia="Arial" w:hAnsi="Arial" w:cs="Arial"/>
          <w:b/>
          <w:color w:val="000000"/>
          <w:sz w:val="20"/>
          <w:szCs w:val="20"/>
          <w:u w:val="single"/>
        </w:rPr>
        <w:t>-</w:t>
      </w:r>
      <w:r w:rsidR="004154DF" w:rsidRPr="00535BD3">
        <w:rPr>
          <w:rFonts w:ascii="Arial" w:eastAsia="Arial" w:hAnsi="Arial" w:cs="Arial"/>
          <w:b/>
          <w:color w:val="000000"/>
          <w:sz w:val="20"/>
          <w:szCs w:val="20"/>
          <w:u w:val="single"/>
        </w:rPr>
        <w:t>septiembre</w:t>
      </w:r>
      <w:r w:rsidR="007E0C56" w:rsidRPr="00535BD3">
        <w:rPr>
          <w:rFonts w:ascii="Arial" w:eastAsia="Arial" w:hAnsi="Arial" w:cs="Arial"/>
          <w:b/>
          <w:color w:val="000000"/>
          <w:sz w:val="20"/>
          <w:szCs w:val="20"/>
          <w:u w:val="single"/>
        </w:rPr>
        <w:t xml:space="preserve"> </w:t>
      </w:r>
      <w:r w:rsidRPr="00535BD3">
        <w:rPr>
          <w:rFonts w:ascii="Arial" w:eastAsia="Arial" w:hAnsi="Arial" w:cs="Arial"/>
          <w:b/>
          <w:color w:val="000000"/>
          <w:sz w:val="20"/>
          <w:szCs w:val="20"/>
          <w:u w:val="single"/>
        </w:rPr>
        <w:t>2026</w:t>
      </w:r>
    </w:p>
    <w:p w14:paraId="2A55EAD8" w14:textId="38EAF506" w:rsidR="00313D7F" w:rsidRPr="00535BD3" w:rsidRDefault="00634441" w:rsidP="0059455F">
      <w:pPr>
        <w:spacing w:before="120" w:line="288" w:lineRule="auto"/>
        <w:jc w:val="center"/>
        <w:rPr>
          <w:rFonts w:ascii="Arial" w:eastAsiaTheme="minorEastAsia" w:hAnsi="Arial" w:cs="Arial"/>
          <w:b/>
          <w:bCs/>
          <w:sz w:val="20"/>
          <w:szCs w:val="20"/>
          <w:lang w:eastAsia="zh-CN"/>
        </w:rPr>
      </w:pPr>
      <w:r>
        <w:rPr>
          <w:rFonts w:ascii="Arial" w:eastAsia="Arial" w:hAnsi="Arial" w:cs="Arial"/>
          <w:b/>
          <w:bCs/>
          <w:sz w:val="32"/>
          <w:szCs w:val="32"/>
        </w:rPr>
        <w:t xml:space="preserve">La Comunidad Valenciana y la Región de Murcia </w:t>
      </w:r>
      <w:r w:rsidR="00400100">
        <w:rPr>
          <w:rFonts w:ascii="Arial" w:eastAsia="Arial" w:hAnsi="Arial" w:cs="Arial"/>
          <w:b/>
          <w:bCs/>
          <w:sz w:val="32"/>
          <w:szCs w:val="32"/>
        </w:rPr>
        <w:t xml:space="preserve">moderan </w:t>
      </w:r>
      <w:r>
        <w:rPr>
          <w:rFonts w:ascii="Arial" w:eastAsia="Arial" w:hAnsi="Arial" w:cs="Arial"/>
          <w:b/>
          <w:bCs/>
          <w:sz w:val="32"/>
          <w:szCs w:val="32"/>
        </w:rPr>
        <w:t xml:space="preserve">sus </w:t>
      </w:r>
      <w:r w:rsidR="00400100">
        <w:rPr>
          <w:rFonts w:ascii="Arial" w:eastAsia="Arial" w:hAnsi="Arial" w:cs="Arial"/>
          <w:b/>
          <w:bCs/>
          <w:sz w:val="32"/>
          <w:szCs w:val="32"/>
        </w:rPr>
        <w:t xml:space="preserve">previsiones </w:t>
      </w:r>
      <w:r>
        <w:rPr>
          <w:rFonts w:ascii="Arial" w:eastAsia="Arial" w:hAnsi="Arial" w:cs="Arial"/>
          <w:b/>
          <w:bCs/>
          <w:sz w:val="32"/>
          <w:szCs w:val="32"/>
        </w:rPr>
        <w:t>de contratación para el tercer trimestre</w:t>
      </w:r>
    </w:p>
    <w:p w14:paraId="1EECBB2C" w14:textId="77777777" w:rsidR="00430602" w:rsidRPr="00535BD3" w:rsidRDefault="00430602" w:rsidP="0059455F">
      <w:pPr>
        <w:pStyle w:val="Prrafodelista"/>
        <w:spacing w:before="120" w:line="288" w:lineRule="auto"/>
        <w:jc w:val="both"/>
        <w:rPr>
          <w:rFonts w:ascii="Arial" w:eastAsia="Arial" w:hAnsi="Arial" w:cs="Arial"/>
          <w:b/>
          <w:bCs/>
          <w:sz w:val="23"/>
          <w:szCs w:val="23"/>
        </w:rPr>
      </w:pPr>
    </w:p>
    <w:p w14:paraId="181042DD" w14:textId="0CF23AC9" w:rsidR="00ED223A" w:rsidRPr="00ED223A" w:rsidRDefault="00ED223A" w:rsidP="00ED223A">
      <w:pPr>
        <w:pStyle w:val="Prrafodelista"/>
        <w:numPr>
          <w:ilvl w:val="0"/>
          <w:numId w:val="1"/>
        </w:numPr>
        <w:spacing w:before="120" w:line="288" w:lineRule="auto"/>
        <w:jc w:val="both"/>
        <w:rPr>
          <w:rFonts w:ascii="Arial" w:eastAsia="Arial" w:hAnsi="Arial" w:cs="Arial"/>
          <w:b/>
        </w:rPr>
      </w:pPr>
      <w:r w:rsidRPr="00ED223A">
        <w:rPr>
          <w:rFonts w:ascii="Arial" w:eastAsia="Arial" w:hAnsi="Arial" w:cs="Arial"/>
          <w:b/>
        </w:rPr>
        <w:t>Las expectativas netas de generación de empleo se sitúan en el 14%, por encima de la media nacional (11%).</w:t>
      </w:r>
    </w:p>
    <w:p w14:paraId="25D77F2D" w14:textId="70A314D1" w:rsidR="00634441" w:rsidRDefault="00ED223A" w:rsidP="00ED223A">
      <w:pPr>
        <w:pStyle w:val="Prrafodelista"/>
        <w:numPr>
          <w:ilvl w:val="0"/>
          <w:numId w:val="1"/>
        </w:numPr>
        <w:spacing w:before="120" w:line="288" w:lineRule="auto"/>
        <w:jc w:val="both"/>
        <w:rPr>
          <w:rFonts w:ascii="Arial" w:eastAsia="Arial" w:hAnsi="Arial" w:cs="Arial"/>
          <w:b/>
        </w:rPr>
      </w:pPr>
      <w:r w:rsidRPr="00ED223A">
        <w:rPr>
          <w:rFonts w:ascii="Arial" w:eastAsia="Arial" w:hAnsi="Arial" w:cs="Arial"/>
          <w:b/>
        </w:rPr>
        <w:t>La</w:t>
      </w:r>
      <w:r w:rsidR="00844F94">
        <w:rPr>
          <w:rFonts w:ascii="Arial" w:eastAsia="Arial" w:hAnsi="Arial" w:cs="Arial"/>
          <w:b/>
        </w:rPr>
        <w:t xml:space="preserve"> zona de Levante</w:t>
      </w:r>
      <w:r w:rsidRPr="00ED223A">
        <w:rPr>
          <w:rFonts w:ascii="Arial" w:eastAsia="Arial" w:hAnsi="Arial" w:cs="Arial"/>
          <w:b/>
        </w:rPr>
        <w:t xml:space="preserve"> registra un descenso trimestral moderado de 8 puntos.</w:t>
      </w:r>
    </w:p>
    <w:p w14:paraId="61DA4B39" w14:textId="33E47D4B" w:rsidR="00D30337" w:rsidRPr="00535BD3" w:rsidRDefault="00D30337" w:rsidP="00D30337">
      <w:pPr>
        <w:pStyle w:val="Prrafodelista"/>
        <w:spacing w:before="120" w:line="288" w:lineRule="auto"/>
        <w:jc w:val="both"/>
        <w:rPr>
          <w:rFonts w:ascii="Arial" w:eastAsia="Arial" w:hAnsi="Arial" w:cs="Arial"/>
          <w:b/>
          <w:i/>
          <w:iCs/>
        </w:rPr>
      </w:pPr>
    </w:p>
    <w:bookmarkEnd w:id="0"/>
    <w:p w14:paraId="0FF4F031" w14:textId="502641BC" w:rsidR="00ED223A" w:rsidRPr="00ED223A" w:rsidRDefault="006B1E4E" w:rsidP="00ED223A">
      <w:pPr>
        <w:spacing w:before="120" w:line="288" w:lineRule="auto"/>
        <w:jc w:val="both"/>
        <w:rPr>
          <w:rFonts w:ascii="Arial" w:eastAsia="Arial" w:hAnsi="Arial" w:cs="Arial"/>
          <w:bCs/>
          <w:sz w:val="22"/>
          <w:szCs w:val="22"/>
        </w:rPr>
      </w:pPr>
      <w:r w:rsidRPr="007710EB">
        <w:rPr>
          <w:rFonts w:ascii="Arial" w:eastAsia="Arial" w:hAnsi="Arial" w:cs="Arial"/>
          <w:b/>
          <w:sz w:val="22"/>
          <w:szCs w:val="22"/>
        </w:rPr>
        <w:t>Madrid</w:t>
      </w:r>
      <w:r w:rsidR="00DD4B97" w:rsidRPr="00535BD3">
        <w:rPr>
          <w:rFonts w:ascii="Arial" w:eastAsia="Arial" w:hAnsi="Arial" w:cs="Arial"/>
          <w:b/>
          <w:sz w:val="22"/>
          <w:szCs w:val="22"/>
        </w:rPr>
        <w:t xml:space="preserve">, </w:t>
      </w:r>
      <w:r w:rsidR="00634441">
        <w:rPr>
          <w:rFonts w:ascii="Arial" w:eastAsia="Arial" w:hAnsi="Arial" w:cs="Arial"/>
          <w:b/>
          <w:sz w:val="22"/>
          <w:szCs w:val="22"/>
        </w:rPr>
        <w:t>2</w:t>
      </w:r>
      <w:r w:rsidR="00844F94">
        <w:rPr>
          <w:rFonts w:ascii="Arial" w:eastAsia="Arial" w:hAnsi="Arial" w:cs="Arial"/>
          <w:b/>
          <w:sz w:val="22"/>
          <w:szCs w:val="22"/>
        </w:rPr>
        <w:t>3</w:t>
      </w:r>
      <w:r w:rsidR="00E34FD5" w:rsidRPr="00535BD3">
        <w:rPr>
          <w:rFonts w:ascii="Arial" w:eastAsia="Arial" w:hAnsi="Arial" w:cs="Arial"/>
          <w:b/>
          <w:sz w:val="22"/>
          <w:szCs w:val="22"/>
        </w:rPr>
        <w:t xml:space="preserve"> </w:t>
      </w:r>
      <w:r w:rsidR="00DD4B97" w:rsidRPr="00535BD3">
        <w:rPr>
          <w:rFonts w:ascii="Arial" w:eastAsia="Arial" w:hAnsi="Arial" w:cs="Arial"/>
          <w:b/>
          <w:sz w:val="22"/>
          <w:szCs w:val="22"/>
        </w:rPr>
        <w:t xml:space="preserve">de </w:t>
      </w:r>
      <w:r w:rsidR="000C5B01" w:rsidRPr="00535BD3">
        <w:rPr>
          <w:rFonts w:ascii="Arial" w:eastAsia="Arial" w:hAnsi="Arial" w:cs="Arial"/>
          <w:b/>
          <w:sz w:val="22"/>
          <w:szCs w:val="22"/>
        </w:rPr>
        <w:t>junio</w:t>
      </w:r>
      <w:r w:rsidR="002A35D9" w:rsidRPr="00535BD3">
        <w:rPr>
          <w:rFonts w:ascii="Arial" w:eastAsia="Arial" w:hAnsi="Arial" w:cs="Arial"/>
          <w:b/>
          <w:sz w:val="22"/>
          <w:szCs w:val="22"/>
        </w:rPr>
        <w:t xml:space="preserve"> </w:t>
      </w:r>
      <w:r w:rsidR="00DD4B97" w:rsidRPr="00535BD3">
        <w:rPr>
          <w:rFonts w:ascii="Arial" w:eastAsia="Arial" w:hAnsi="Arial" w:cs="Arial"/>
          <w:b/>
          <w:sz w:val="22"/>
          <w:szCs w:val="22"/>
        </w:rPr>
        <w:t>de 202</w:t>
      </w:r>
      <w:r w:rsidR="007E0C56" w:rsidRPr="00535BD3">
        <w:rPr>
          <w:rFonts w:ascii="Arial" w:eastAsia="Arial" w:hAnsi="Arial" w:cs="Arial"/>
          <w:b/>
          <w:sz w:val="22"/>
          <w:szCs w:val="22"/>
        </w:rPr>
        <w:t>6</w:t>
      </w:r>
      <w:r w:rsidR="00DD4B97" w:rsidRPr="00535BD3">
        <w:rPr>
          <w:rFonts w:ascii="Arial" w:eastAsia="Arial" w:hAnsi="Arial" w:cs="Arial"/>
          <w:b/>
          <w:sz w:val="22"/>
          <w:szCs w:val="22"/>
        </w:rPr>
        <w:t>.-</w:t>
      </w:r>
      <w:bookmarkStart w:id="3" w:name="_Hlk113557102"/>
      <w:bookmarkStart w:id="4" w:name="_Hlk90223537"/>
      <w:bookmarkStart w:id="5" w:name="_Hlk89449303"/>
      <w:bookmarkStart w:id="6" w:name="_Hlk89449332"/>
      <w:r w:rsidR="00DD4B97" w:rsidRPr="00535BD3">
        <w:rPr>
          <w:rFonts w:ascii="Arial" w:eastAsia="Arial" w:hAnsi="Arial" w:cs="Arial"/>
          <w:b/>
          <w:sz w:val="22"/>
          <w:szCs w:val="22"/>
        </w:rPr>
        <w:t xml:space="preserve"> </w:t>
      </w:r>
      <w:bookmarkEnd w:id="1"/>
      <w:bookmarkEnd w:id="2"/>
      <w:bookmarkEnd w:id="3"/>
      <w:bookmarkEnd w:id="4"/>
      <w:bookmarkEnd w:id="5"/>
      <w:bookmarkEnd w:id="6"/>
      <w:r w:rsidR="00ED223A" w:rsidRPr="00ED223A">
        <w:rPr>
          <w:rFonts w:ascii="Arial" w:eastAsia="Arial" w:hAnsi="Arial" w:cs="Arial"/>
          <w:bCs/>
          <w:sz w:val="22"/>
          <w:szCs w:val="22"/>
        </w:rPr>
        <w:t xml:space="preserve">Las empresas de la zona de Levante, integrada por la Comunidad Valenciana y la Región de Murcia, afrontan el tercer trimestre del año con previsiones de contratación positivas, situándose por encima de la media nacional. Según el </w:t>
      </w:r>
      <w:r w:rsidR="00ED223A" w:rsidRPr="00ED223A">
        <w:rPr>
          <w:rFonts w:ascii="Arial" w:eastAsia="Arial" w:hAnsi="Arial" w:cs="Arial"/>
          <w:b/>
          <w:sz w:val="22"/>
          <w:szCs w:val="22"/>
        </w:rPr>
        <w:t xml:space="preserve">Estudio de Proyección de Empleo de </w:t>
      </w:r>
      <w:proofErr w:type="spellStart"/>
      <w:r w:rsidR="00ED223A" w:rsidRPr="00ED223A">
        <w:rPr>
          <w:rFonts w:ascii="Arial" w:eastAsia="Arial" w:hAnsi="Arial" w:cs="Arial"/>
          <w:b/>
          <w:sz w:val="22"/>
          <w:szCs w:val="22"/>
        </w:rPr>
        <w:t>ManpowerGroup</w:t>
      </w:r>
      <w:proofErr w:type="spellEnd"/>
      <w:r w:rsidR="00ED223A" w:rsidRPr="00ED223A">
        <w:rPr>
          <w:rFonts w:ascii="Arial" w:eastAsia="Arial" w:hAnsi="Arial" w:cs="Arial"/>
          <w:bCs/>
          <w:sz w:val="22"/>
          <w:szCs w:val="22"/>
        </w:rPr>
        <w:t>, la expectativa neta de contratación alcanza el 14% para el periodo comprendido entre julio y septiembre.</w:t>
      </w:r>
    </w:p>
    <w:p w14:paraId="42AF3356" w14:textId="6C64FA8E" w:rsidR="00ED223A" w:rsidRPr="00ED223A" w:rsidRDefault="00ED223A" w:rsidP="00ED223A">
      <w:pPr>
        <w:spacing w:before="120" w:line="288" w:lineRule="auto"/>
        <w:jc w:val="both"/>
        <w:rPr>
          <w:rFonts w:ascii="Arial" w:eastAsia="Arial" w:hAnsi="Arial" w:cs="Arial"/>
          <w:bCs/>
          <w:sz w:val="22"/>
          <w:szCs w:val="22"/>
        </w:rPr>
      </w:pPr>
      <w:r w:rsidRPr="00ED223A">
        <w:rPr>
          <w:rFonts w:ascii="Arial" w:eastAsia="Arial" w:hAnsi="Arial" w:cs="Arial"/>
          <w:bCs/>
          <w:sz w:val="22"/>
          <w:szCs w:val="22"/>
        </w:rPr>
        <w:t xml:space="preserve">Las previsiones reflejan que el tejido empresarial de la </w:t>
      </w:r>
      <w:r w:rsidR="000F4C2E">
        <w:rPr>
          <w:rFonts w:ascii="Arial" w:eastAsia="Arial" w:hAnsi="Arial" w:cs="Arial"/>
          <w:bCs/>
          <w:sz w:val="22"/>
          <w:szCs w:val="22"/>
        </w:rPr>
        <w:t xml:space="preserve">zona </w:t>
      </w:r>
      <w:r w:rsidRPr="00ED223A">
        <w:rPr>
          <w:rFonts w:ascii="Arial" w:eastAsia="Arial" w:hAnsi="Arial" w:cs="Arial"/>
          <w:bCs/>
          <w:sz w:val="22"/>
          <w:szCs w:val="22"/>
        </w:rPr>
        <w:t xml:space="preserve">mantiene una actitud favorable hacia la incorporación de talento, en un contexto marcado por la cautela y la adaptación al entorno económico. Aunque la expectativa desciende 8 puntos respecto al trimestre anterior, este ajuste se sitúa en niveles moderados en comparación con otras </w:t>
      </w:r>
      <w:r w:rsidR="000F4C2E">
        <w:rPr>
          <w:rFonts w:ascii="Arial" w:eastAsia="Arial" w:hAnsi="Arial" w:cs="Arial"/>
          <w:bCs/>
          <w:sz w:val="22"/>
          <w:szCs w:val="22"/>
        </w:rPr>
        <w:t>áreas</w:t>
      </w:r>
      <w:r w:rsidRPr="00ED223A">
        <w:rPr>
          <w:rFonts w:ascii="Arial" w:eastAsia="Arial" w:hAnsi="Arial" w:cs="Arial"/>
          <w:bCs/>
          <w:sz w:val="22"/>
          <w:szCs w:val="22"/>
        </w:rPr>
        <w:t>, lo que denota una evolución relativamente estable.</w:t>
      </w:r>
    </w:p>
    <w:p w14:paraId="70AA17CC" w14:textId="5651322C" w:rsidR="0034456A" w:rsidRPr="00535BD3" w:rsidRDefault="00400100" w:rsidP="00ED223A">
      <w:pPr>
        <w:spacing w:before="120" w:line="288" w:lineRule="auto"/>
        <w:jc w:val="both"/>
        <w:rPr>
          <w:rFonts w:ascii="Arial" w:eastAsia="Arial" w:hAnsi="Arial" w:cs="Arial"/>
          <w:bCs/>
          <w:sz w:val="22"/>
          <w:szCs w:val="22"/>
        </w:rPr>
      </w:pPr>
      <w:r>
        <w:rPr>
          <w:rFonts w:ascii="Arial" w:eastAsia="Arial" w:hAnsi="Arial" w:cs="Arial"/>
          <w:bCs/>
          <w:noProof/>
          <w:sz w:val="22"/>
          <w:szCs w:val="22"/>
        </w:rPr>
        <w:drawing>
          <wp:inline distT="0" distB="0" distL="0" distR="0" wp14:anchorId="0344BDF9" wp14:editId="7F38A570">
            <wp:extent cx="5740963" cy="1889760"/>
            <wp:effectExtent l="0" t="0" r="0" b="0"/>
            <wp:docPr id="178405081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5260" cy="1897758"/>
                    </a:xfrm>
                    <a:prstGeom prst="rect">
                      <a:avLst/>
                    </a:prstGeom>
                    <a:noFill/>
                  </pic:spPr>
                </pic:pic>
              </a:graphicData>
            </a:graphic>
          </wp:inline>
        </w:drawing>
      </w:r>
    </w:p>
    <w:p w14:paraId="20AA640F" w14:textId="77777777" w:rsidR="0034456A" w:rsidRPr="00535BD3" w:rsidRDefault="0034456A" w:rsidP="007E0C56">
      <w:pPr>
        <w:spacing w:before="120" w:line="288" w:lineRule="auto"/>
        <w:jc w:val="both"/>
        <w:rPr>
          <w:rFonts w:ascii="Arial" w:eastAsia="Arial" w:hAnsi="Arial" w:cs="Arial"/>
          <w:bCs/>
          <w:sz w:val="22"/>
          <w:szCs w:val="22"/>
        </w:rPr>
      </w:pPr>
    </w:p>
    <w:p w14:paraId="6367799C" w14:textId="3AF847DB" w:rsidR="00214B7F" w:rsidRPr="00535BD3" w:rsidRDefault="00A51E41" w:rsidP="00214B7F">
      <w:pPr>
        <w:spacing w:before="120" w:line="288" w:lineRule="auto"/>
        <w:jc w:val="both"/>
        <w:rPr>
          <w:rFonts w:ascii="Arial" w:eastAsia="Arial" w:hAnsi="Arial" w:cs="Arial"/>
          <w:b/>
          <w:sz w:val="22"/>
          <w:szCs w:val="22"/>
        </w:rPr>
      </w:pPr>
      <w:r>
        <w:rPr>
          <w:rFonts w:ascii="Arial" w:eastAsia="Arial" w:hAnsi="Arial" w:cs="Arial"/>
          <w:b/>
          <w:sz w:val="22"/>
          <w:szCs w:val="22"/>
        </w:rPr>
        <w:t xml:space="preserve">Levante se mantiene entre las </w:t>
      </w:r>
      <w:r w:rsidR="00400100">
        <w:rPr>
          <w:rFonts w:ascii="Arial" w:eastAsia="Arial" w:hAnsi="Arial" w:cs="Arial"/>
          <w:b/>
          <w:sz w:val="22"/>
          <w:szCs w:val="22"/>
        </w:rPr>
        <w:t>zonas más prudentes</w:t>
      </w:r>
    </w:p>
    <w:p w14:paraId="080C0B4A" w14:textId="0A0F4957" w:rsidR="00ED223A" w:rsidRPr="00ED223A" w:rsidRDefault="00ED223A" w:rsidP="00ED223A">
      <w:pPr>
        <w:spacing w:before="120" w:line="288" w:lineRule="auto"/>
        <w:jc w:val="both"/>
        <w:rPr>
          <w:rFonts w:ascii="Arial" w:eastAsia="Arial" w:hAnsi="Arial" w:cs="Arial"/>
          <w:bCs/>
          <w:sz w:val="22"/>
          <w:szCs w:val="22"/>
        </w:rPr>
      </w:pPr>
      <w:r w:rsidRPr="00ED223A">
        <w:rPr>
          <w:rFonts w:ascii="Arial" w:eastAsia="Arial" w:hAnsi="Arial" w:cs="Arial"/>
          <w:bCs/>
          <w:sz w:val="22"/>
          <w:szCs w:val="22"/>
        </w:rPr>
        <w:t xml:space="preserve">Con una expectativa neta del 14%, </w:t>
      </w:r>
      <w:r w:rsidR="00844F94">
        <w:rPr>
          <w:rFonts w:ascii="Arial" w:eastAsia="Arial" w:hAnsi="Arial" w:cs="Arial"/>
          <w:bCs/>
          <w:sz w:val="22"/>
          <w:szCs w:val="22"/>
        </w:rPr>
        <w:t xml:space="preserve">la zona de </w:t>
      </w:r>
      <w:r w:rsidRPr="00ED223A">
        <w:rPr>
          <w:rFonts w:ascii="Arial" w:eastAsia="Arial" w:hAnsi="Arial" w:cs="Arial"/>
          <w:bCs/>
          <w:sz w:val="22"/>
          <w:szCs w:val="22"/>
        </w:rPr>
        <w:t>Levante se posiciona por detrás de</w:t>
      </w:r>
      <w:r w:rsidR="00844F94">
        <w:rPr>
          <w:rFonts w:ascii="Arial" w:eastAsia="Arial" w:hAnsi="Arial" w:cs="Arial"/>
          <w:bCs/>
          <w:sz w:val="22"/>
          <w:szCs w:val="22"/>
        </w:rPr>
        <w:t xml:space="preserve"> las regiones</w:t>
      </w:r>
      <w:r w:rsidRPr="00ED223A">
        <w:rPr>
          <w:rFonts w:ascii="Arial" w:eastAsia="Arial" w:hAnsi="Arial" w:cs="Arial"/>
          <w:bCs/>
          <w:sz w:val="22"/>
          <w:szCs w:val="22"/>
        </w:rPr>
        <w:t xml:space="preserve"> Noroeste y Norte (ambas con un 18%) y Sur (15%). </w:t>
      </w:r>
      <w:r w:rsidR="003442C6">
        <w:rPr>
          <w:rFonts w:ascii="Arial" w:eastAsia="Arial" w:hAnsi="Arial" w:cs="Arial"/>
          <w:bCs/>
          <w:sz w:val="22"/>
          <w:szCs w:val="22"/>
        </w:rPr>
        <w:t xml:space="preserve">A </w:t>
      </w:r>
      <w:r w:rsidR="00A845B8">
        <w:rPr>
          <w:rFonts w:ascii="Arial" w:eastAsia="Arial" w:hAnsi="Arial" w:cs="Arial"/>
          <w:bCs/>
          <w:sz w:val="22"/>
          <w:szCs w:val="22"/>
        </w:rPr>
        <w:t>continuación,</w:t>
      </w:r>
      <w:r w:rsidRPr="00ED223A">
        <w:rPr>
          <w:rFonts w:ascii="Arial" w:eastAsia="Arial" w:hAnsi="Arial" w:cs="Arial"/>
          <w:bCs/>
          <w:sz w:val="22"/>
          <w:szCs w:val="22"/>
        </w:rPr>
        <w:t xml:space="preserve"> se sitúan Centro (10%) y Noreste (7%).</w:t>
      </w:r>
    </w:p>
    <w:p w14:paraId="5119D4F9" w14:textId="0BA4B20E" w:rsidR="00ED223A" w:rsidRPr="00ED223A" w:rsidRDefault="00ED223A" w:rsidP="00ED223A">
      <w:pPr>
        <w:spacing w:before="120" w:line="288" w:lineRule="auto"/>
        <w:jc w:val="both"/>
        <w:rPr>
          <w:rFonts w:ascii="Arial" w:eastAsia="Arial" w:hAnsi="Arial" w:cs="Arial"/>
          <w:bCs/>
          <w:sz w:val="22"/>
          <w:szCs w:val="22"/>
        </w:rPr>
      </w:pPr>
      <w:r w:rsidRPr="00ED223A">
        <w:rPr>
          <w:rFonts w:ascii="Arial" w:eastAsia="Arial" w:hAnsi="Arial" w:cs="Arial"/>
          <w:bCs/>
          <w:sz w:val="22"/>
          <w:szCs w:val="22"/>
        </w:rPr>
        <w:t xml:space="preserve">Este comportamiento pone de manifiesto la resiliencia del mercado laboral en la </w:t>
      </w:r>
      <w:r>
        <w:rPr>
          <w:rFonts w:ascii="Arial" w:eastAsia="Arial" w:hAnsi="Arial" w:cs="Arial"/>
          <w:bCs/>
          <w:sz w:val="22"/>
          <w:szCs w:val="22"/>
        </w:rPr>
        <w:t>zona</w:t>
      </w:r>
      <w:r w:rsidRPr="00ED223A">
        <w:rPr>
          <w:rFonts w:ascii="Arial" w:eastAsia="Arial" w:hAnsi="Arial" w:cs="Arial"/>
          <w:bCs/>
          <w:sz w:val="22"/>
          <w:szCs w:val="22"/>
        </w:rPr>
        <w:t>, donde sectores clave continúan impulsando la demanda de profesionales. Asimismo, la actividad vinculada a la campaña estival contribuye a sostener el dinamismo del empleo, especialmente en áreas relacionadas con los servicios y el turismo.</w:t>
      </w:r>
    </w:p>
    <w:p w14:paraId="2014D01F" w14:textId="77777777" w:rsidR="00BB4EFB" w:rsidRDefault="00BB4EFB" w:rsidP="00A51E41">
      <w:pPr>
        <w:spacing w:before="120" w:line="288" w:lineRule="auto"/>
        <w:jc w:val="both"/>
        <w:rPr>
          <w:rFonts w:ascii="Arial" w:eastAsia="Arial" w:hAnsi="Arial" w:cs="Arial"/>
          <w:sz w:val="22"/>
          <w:szCs w:val="22"/>
        </w:rPr>
      </w:pPr>
    </w:p>
    <w:p w14:paraId="2507AD7E" w14:textId="77777777" w:rsidR="00ED223A" w:rsidRPr="00ED223A" w:rsidRDefault="00ED223A" w:rsidP="00ED223A">
      <w:pPr>
        <w:spacing w:before="120" w:line="288" w:lineRule="auto"/>
        <w:jc w:val="both"/>
        <w:rPr>
          <w:rFonts w:ascii="Arial" w:eastAsia="Arial" w:hAnsi="Arial" w:cs="Arial"/>
          <w:b/>
          <w:bCs/>
          <w:sz w:val="22"/>
          <w:szCs w:val="22"/>
        </w:rPr>
      </w:pPr>
      <w:r w:rsidRPr="00ED223A">
        <w:rPr>
          <w:rFonts w:ascii="Arial" w:eastAsia="Arial" w:hAnsi="Arial" w:cs="Arial"/>
          <w:b/>
          <w:bCs/>
          <w:sz w:val="22"/>
          <w:szCs w:val="22"/>
        </w:rPr>
        <w:t>España mantiene previsiones positivas en contratación</w:t>
      </w:r>
    </w:p>
    <w:p w14:paraId="32977299" w14:textId="7AE98164" w:rsidR="00ED223A" w:rsidRPr="00ED223A" w:rsidRDefault="00ED223A" w:rsidP="00ED223A">
      <w:pPr>
        <w:spacing w:before="120" w:line="288" w:lineRule="auto"/>
        <w:jc w:val="both"/>
        <w:rPr>
          <w:rFonts w:ascii="Arial" w:eastAsia="Arial" w:hAnsi="Arial" w:cs="Arial"/>
          <w:bCs/>
          <w:sz w:val="22"/>
          <w:szCs w:val="22"/>
        </w:rPr>
      </w:pPr>
      <w:r w:rsidRPr="00ED223A">
        <w:rPr>
          <w:rFonts w:ascii="Arial" w:eastAsia="Arial" w:hAnsi="Arial" w:cs="Arial"/>
          <w:bCs/>
          <w:sz w:val="22"/>
          <w:szCs w:val="22"/>
        </w:rPr>
        <w:t xml:space="preserve">A nivel nacional, la expectativa neta de empleo para el tercer trimestre de 2026 se sitúa en el 11%. El 35% de las empresas españolas prevé aumentar sus plantillas entre julio y septiembre, mientras que el 41% espera mantenerse sin cambios y el 22% anticipa una reducción de </w:t>
      </w:r>
      <w:r w:rsidR="00844F94">
        <w:rPr>
          <w:rFonts w:ascii="Arial" w:eastAsia="Arial" w:hAnsi="Arial" w:cs="Arial"/>
          <w:bCs/>
          <w:sz w:val="22"/>
          <w:szCs w:val="22"/>
        </w:rPr>
        <w:t>equipos</w:t>
      </w:r>
      <w:r w:rsidRPr="00ED223A">
        <w:rPr>
          <w:rFonts w:ascii="Arial" w:eastAsia="Arial" w:hAnsi="Arial" w:cs="Arial"/>
          <w:bCs/>
          <w:sz w:val="22"/>
          <w:szCs w:val="22"/>
        </w:rPr>
        <w:t>.</w:t>
      </w:r>
    </w:p>
    <w:p w14:paraId="7714176B" w14:textId="77777777" w:rsidR="00ED223A" w:rsidRPr="00ED223A" w:rsidRDefault="00ED223A" w:rsidP="00ED223A">
      <w:pPr>
        <w:spacing w:before="120" w:line="288" w:lineRule="auto"/>
        <w:jc w:val="both"/>
        <w:rPr>
          <w:rFonts w:ascii="Arial" w:eastAsia="Arial" w:hAnsi="Arial" w:cs="Arial"/>
          <w:bCs/>
          <w:sz w:val="22"/>
          <w:szCs w:val="22"/>
        </w:rPr>
      </w:pPr>
      <w:r w:rsidRPr="00ED223A">
        <w:rPr>
          <w:rFonts w:ascii="Arial" w:eastAsia="Arial" w:hAnsi="Arial" w:cs="Arial"/>
          <w:bCs/>
          <w:sz w:val="22"/>
          <w:szCs w:val="22"/>
        </w:rPr>
        <w:t>A pesar de la moderación respecto al trimestre anterior, el mercado laboral español mantiene una tendencia positiva, reflejando la resiliencia de las empresas en un entorno marcado por la incertidumbre y la prudencia en la toma de decisiones.</w:t>
      </w:r>
    </w:p>
    <w:p w14:paraId="11A8C3B5" w14:textId="77777777" w:rsidR="00EE47F4" w:rsidRPr="00535BD3" w:rsidRDefault="00EE47F4" w:rsidP="007E0C56">
      <w:pPr>
        <w:spacing w:before="120" w:line="288" w:lineRule="auto"/>
        <w:jc w:val="both"/>
        <w:rPr>
          <w:rFonts w:ascii="Arial" w:eastAsia="Arial" w:hAnsi="Arial" w:cs="Arial"/>
          <w:bCs/>
          <w:sz w:val="22"/>
          <w:szCs w:val="22"/>
        </w:rPr>
      </w:pPr>
    </w:p>
    <w:p w14:paraId="24F463CD" w14:textId="77777777" w:rsidR="004154DF" w:rsidRPr="00400100" w:rsidRDefault="004154DF" w:rsidP="004154DF">
      <w:pPr>
        <w:spacing w:before="120" w:line="288" w:lineRule="auto"/>
        <w:jc w:val="both"/>
        <w:rPr>
          <w:rFonts w:ascii="Arial" w:hAnsi="Arial" w:cs="Arial"/>
          <w:color w:val="808080" w:themeColor="background1" w:themeShade="80"/>
          <w:sz w:val="20"/>
          <w:szCs w:val="20"/>
        </w:rPr>
      </w:pPr>
      <w:r w:rsidRPr="00400100">
        <w:rPr>
          <w:rFonts w:ascii="Arial" w:hAnsi="Arial" w:cs="Arial"/>
          <w:b/>
          <w:bCs/>
          <w:color w:val="808080" w:themeColor="background1" w:themeShade="80"/>
          <w:sz w:val="20"/>
          <w:szCs w:val="20"/>
        </w:rPr>
        <w:t xml:space="preserve">Sobre el Estudio de Proyección de Empleo de </w:t>
      </w:r>
      <w:proofErr w:type="spellStart"/>
      <w:r w:rsidRPr="00400100">
        <w:rPr>
          <w:rFonts w:ascii="Arial" w:hAnsi="Arial" w:cs="Arial"/>
          <w:b/>
          <w:bCs/>
          <w:color w:val="808080" w:themeColor="background1" w:themeShade="80"/>
          <w:sz w:val="20"/>
          <w:szCs w:val="20"/>
        </w:rPr>
        <w:t>ManpowerGroup</w:t>
      </w:r>
      <w:proofErr w:type="spellEnd"/>
      <w:r w:rsidRPr="00400100">
        <w:rPr>
          <w:rFonts w:ascii="Arial" w:hAnsi="Arial" w:cs="Arial"/>
          <w:b/>
          <w:bCs/>
          <w:color w:val="808080" w:themeColor="background1" w:themeShade="80"/>
          <w:sz w:val="20"/>
          <w:szCs w:val="20"/>
        </w:rPr>
        <w:t xml:space="preserve">: </w:t>
      </w:r>
      <w:r w:rsidRPr="00400100">
        <w:rPr>
          <w:rFonts w:ascii="Arial" w:hAnsi="Arial" w:cs="Arial"/>
          <w:color w:val="808080" w:themeColor="background1" w:themeShade="80"/>
          <w:sz w:val="20"/>
          <w:szCs w:val="20"/>
        </w:rPr>
        <w:t xml:space="preserve">El Estudio de Proyección de Empleo de </w:t>
      </w:r>
      <w:proofErr w:type="spellStart"/>
      <w:r w:rsidRPr="00400100">
        <w:rPr>
          <w:rFonts w:ascii="Arial" w:hAnsi="Arial" w:cs="Arial"/>
          <w:color w:val="808080" w:themeColor="background1" w:themeShade="80"/>
          <w:sz w:val="20"/>
          <w:szCs w:val="20"/>
        </w:rPr>
        <w:t>ManpowerGroup</w:t>
      </w:r>
      <w:proofErr w:type="spellEnd"/>
      <w:r w:rsidRPr="00400100">
        <w:rPr>
          <w:rFonts w:ascii="Arial" w:hAnsi="Arial" w:cs="Arial"/>
          <w:color w:val="808080" w:themeColor="background1" w:themeShade="80"/>
          <w:sz w:val="20"/>
          <w:szCs w:val="20"/>
        </w:rPr>
        <w:t>, utilizado en todo el mundo como indicador económico de referencia, es la encuesta de empleo más exhaustiva de este tipo. La Proyección de Empleo Neto se obtiene tomando el porcentaje de empresas que prevén un incremento de la contratación y restando el porcentaje de aquellas que esperan una reducción. El éxito del estudio, que se realiza desde 1962.</w:t>
      </w:r>
    </w:p>
    <w:p w14:paraId="4EA57036" w14:textId="77777777" w:rsidR="004154DF" w:rsidRPr="00400100" w:rsidRDefault="004154DF" w:rsidP="004154DF">
      <w:pPr>
        <w:spacing w:before="120" w:line="288" w:lineRule="auto"/>
        <w:jc w:val="both"/>
        <w:rPr>
          <w:rFonts w:ascii="Arial" w:hAnsi="Arial" w:cs="Arial"/>
          <w:color w:val="808080" w:themeColor="background1" w:themeShade="80"/>
          <w:sz w:val="20"/>
          <w:szCs w:val="20"/>
        </w:rPr>
      </w:pPr>
      <w:r w:rsidRPr="00400100">
        <w:rPr>
          <w:rFonts w:ascii="Arial" w:hAnsi="Arial" w:cs="Arial"/>
          <w:color w:val="808080" w:themeColor="background1" w:themeShade="80"/>
          <w:sz w:val="20"/>
          <w:szCs w:val="20"/>
        </w:rPr>
        <w:t>Los datos correspondientes al tercer trimestre se recopilaron entre el 1 y el 30 de abril de 2026. Los resultados reflejan la percepción de las empresas en el momento de la recogida de datos y pueden no incorporar el impacto potencial de acontecimientos posteriores. El tamaño de las empresas y los sectores se estandariza en todos los países para facilitar comparaciones internacionales.</w:t>
      </w:r>
    </w:p>
    <w:p w14:paraId="3BCE9F0F" w14:textId="77777777" w:rsidR="004154DF" w:rsidRPr="00535BD3" w:rsidRDefault="004154DF" w:rsidP="004154DF">
      <w:pPr>
        <w:jc w:val="both"/>
        <w:rPr>
          <w:rFonts w:ascii="Arial" w:hAnsi="Arial" w:cs="Arial"/>
          <w:b/>
          <w:bCs/>
          <w:sz w:val="16"/>
          <w:szCs w:val="16"/>
        </w:rPr>
      </w:pPr>
    </w:p>
    <w:p w14:paraId="00B8DB52" w14:textId="77777777" w:rsidR="004154DF" w:rsidRPr="00535BD3" w:rsidRDefault="004154DF" w:rsidP="004154DF">
      <w:pPr>
        <w:jc w:val="both"/>
        <w:rPr>
          <w:rFonts w:ascii="Arial" w:hAnsi="Arial" w:cs="Arial"/>
          <w:b/>
          <w:bCs/>
          <w:sz w:val="16"/>
          <w:szCs w:val="16"/>
        </w:rPr>
      </w:pPr>
    </w:p>
    <w:p w14:paraId="4EC2763C" w14:textId="77777777" w:rsidR="004154DF" w:rsidRPr="00535BD3" w:rsidRDefault="004154DF" w:rsidP="004154DF">
      <w:pPr>
        <w:tabs>
          <w:tab w:val="right" w:pos="8838"/>
        </w:tabs>
        <w:autoSpaceDE w:val="0"/>
        <w:autoSpaceDN w:val="0"/>
        <w:adjustRightInd w:val="0"/>
        <w:jc w:val="both"/>
        <w:rPr>
          <w:rFonts w:ascii="Arial" w:hAnsi="Arial" w:cs="Arial"/>
          <w:b/>
          <w:bCs/>
          <w:sz w:val="16"/>
          <w:szCs w:val="16"/>
        </w:rPr>
      </w:pPr>
      <w:proofErr w:type="spellStart"/>
      <w:r w:rsidRPr="00535BD3">
        <w:rPr>
          <w:rFonts w:ascii="Arial" w:hAnsi="Arial" w:cs="Arial"/>
          <w:b/>
          <w:bCs/>
          <w:sz w:val="16"/>
          <w:szCs w:val="16"/>
        </w:rPr>
        <w:t>ManpowerGroup</w:t>
      </w:r>
      <w:proofErr w:type="spellEnd"/>
    </w:p>
    <w:p w14:paraId="153EC467" w14:textId="77777777" w:rsidR="004154DF" w:rsidRPr="00535BD3" w:rsidRDefault="004154DF" w:rsidP="004154DF">
      <w:pPr>
        <w:tabs>
          <w:tab w:val="right" w:pos="8838"/>
        </w:tabs>
        <w:autoSpaceDE w:val="0"/>
        <w:autoSpaceDN w:val="0"/>
        <w:adjustRightInd w:val="0"/>
        <w:jc w:val="both"/>
        <w:rPr>
          <w:rFonts w:ascii="Arial" w:hAnsi="Arial" w:cs="Arial"/>
          <w:sz w:val="16"/>
          <w:szCs w:val="16"/>
        </w:rPr>
      </w:pPr>
      <w:proofErr w:type="spellStart"/>
      <w:r w:rsidRPr="00535BD3">
        <w:rPr>
          <w:rFonts w:ascii="Arial" w:hAnsi="Arial" w:cs="Arial"/>
          <w:sz w:val="16"/>
          <w:szCs w:val="16"/>
        </w:rPr>
        <w:t>ManpowerGroup</w:t>
      </w:r>
      <w:proofErr w:type="spellEnd"/>
      <w:r w:rsidRPr="00535BD3">
        <w:rPr>
          <w:rFonts w:ascii="Arial" w:hAnsi="Arial" w:cs="Arial"/>
          <w:sz w:val="16"/>
          <w:szCs w:val="16"/>
        </w:rPr>
        <w:t xml:space="preserve"> es la compañía líder mundial en soluciones de talento y tecnología. Ayuda a las organizaciones a adaptarse a un mercado del empleo en constante cambio, seleccionando, evaluando, desarrollando y gestionando el talento que necesitan para lograr sus objetivos de negocio. Apoyándose en las últimas herramientas tecnológicas, crea estrategias innovadoras para cientos de miles de empresas cada año, permitiéndoles contar con los profesionales cualificados que necesitan, al mismo tiempo que ofrece un empleo digno y sostenible a millones de personas. A través de sus distintas marcas (Manpower, </w:t>
      </w:r>
      <w:proofErr w:type="spellStart"/>
      <w:r w:rsidRPr="00535BD3">
        <w:rPr>
          <w:rFonts w:ascii="Arial" w:hAnsi="Arial" w:cs="Arial"/>
          <w:sz w:val="16"/>
          <w:szCs w:val="16"/>
        </w:rPr>
        <w:t>Experis</w:t>
      </w:r>
      <w:proofErr w:type="spellEnd"/>
      <w:r w:rsidRPr="00535BD3">
        <w:rPr>
          <w:rFonts w:ascii="Arial" w:hAnsi="Arial" w:cs="Arial"/>
          <w:sz w:val="16"/>
          <w:szCs w:val="16"/>
        </w:rPr>
        <w:t xml:space="preserve"> y Talent </w:t>
      </w:r>
      <w:proofErr w:type="spellStart"/>
      <w:r w:rsidRPr="00535BD3">
        <w:rPr>
          <w:rFonts w:ascii="Arial" w:hAnsi="Arial" w:cs="Arial"/>
          <w:sz w:val="16"/>
          <w:szCs w:val="16"/>
        </w:rPr>
        <w:t>Solutions</w:t>
      </w:r>
      <w:proofErr w:type="spellEnd"/>
      <w:r w:rsidRPr="00535BD3">
        <w:rPr>
          <w:rFonts w:ascii="Arial" w:hAnsi="Arial" w:cs="Arial"/>
          <w:sz w:val="16"/>
          <w:szCs w:val="16"/>
        </w:rPr>
        <w:t>), aporta valor a candidatos y clientes en más de 75 países, como lleva haciendo durante más de 75 años. Además, sus políticas de diversidad, inclusión e igualdad y sus buenas prácticas de negocio son reconocidas por multitud de organizaciones.</w:t>
      </w:r>
    </w:p>
    <w:p w14:paraId="240151E0" w14:textId="77777777" w:rsidR="004154DF" w:rsidRPr="00535BD3" w:rsidRDefault="004154DF" w:rsidP="004154DF">
      <w:pPr>
        <w:tabs>
          <w:tab w:val="right" w:pos="8838"/>
        </w:tabs>
        <w:autoSpaceDE w:val="0"/>
        <w:autoSpaceDN w:val="0"/>
        <w:adjustRightInd w:val="0"/>
        <w:jc w:val="both"/>
        <w:rPr>
          <w:rFonts w:ascii="Arial" w:hAnsi="Arial" w:cs="Arial"/>
          <w:sz w:val="16"/>
          <w:szCs w:val="16"/>
        </w:rPr>
      </w:pPr>
      <w:r w:rsidRPr="00535BD3">
        <w:rPr>
          <w:rFonts w:ascii="Arial" w:hAnsi="Arial" w:cs="Arial"/>
          <w:sz w:val="16"/>
          <w:szCs w:val="16"/>
        </w:rPr>
        <w:t xml:space="preserve">Más información en </w:t>
      </w:r>
      <w:hyperlink r:id="rId9" w:history="1">
        <w:r w:rsidRPr="00535BD3">
          <w:rPr>
            <w:rStyle w:val="Hipervnculo"/>
            <w:rFonts w:ascii="Arial" w:hAnsi="Arial" w:cs="Arial"/>
            <w:sz w:val="16"/>
            <w:szCs w:val="16"/>
          </w:rPr>
          <w:t>www.manpowergroup.es</w:t>
        </w:r>
      </w:hyperlink>
      <w:r w:rsidRPr="00535BD3">
        <w:rPr>
          <w:rFonts w:ascii="Arial" w:hAnsi="Arial" w:cs="Arial"/>
          <w:sz w:val="16"/>
          <w:szCs w:val="16"/>
        </w:rPr>
        <w:t>.</w:t>
      </w:r>
    </w:p>
    <w:p w14:paraId="61AEC987" w14:textId="77777777" w:rsidR="004154DF" w:rsidRPr="00535BD3" w:rsidRDefault="004154DF" w:rsidP="004154DF">
      <w:pPr>
        <w:tabs>
          <w:tab w:val="right" w:pos="8838"/>
        </w:tabs>
        <w:autoSpaceDE w:val="0"/>
        <w:autoSpaceDN w:val="0"/>
        <w:adjustRightInd w:val="0"/>
        <w:jc w:val="both"/>
        <w:rPr>
          <w:rFonts w:ascii="Arial" w:hAnsi="Arial" w:cs="Arial"/>
          <w:sz w:val="16"/>
          <w:szCs w:val="16"/>
        </w:rPr>
      </w:pPr>
    </w:p>
    <w:p w14:paraId="09762101" w14:textId="77777777" w:rsidR="004154DF" w:rsidRPr="00535BD3" w:rsidRDefault="004154DF" w:rsidP="004154DF">
      <w:pPr>
        <w:tabs>
          <w:tab w:val="right" w:pos="8838"/>
        </w:tabs>
        <w:autoSpaceDE w:val="0"/>
        <w:autoSpaceDN w:val="0"/>
        <w:adjustRightInd w:val="0"/>
        <w:jc w:val="both"/>
        <w:rPr>
          <w:rFonts w:ascii="Arial" w:hAnsi="Arial" w:cs="Arial"/>
          <w:sz w:val="16"/>
          <w:szCs w:val="16"/>
        </w:rPr>
      </w:pPr>
    </w:p>
    <w:p w14:paraId="13DCD87E" w14:textId="77777777" w:rsidR="004154DF" w:rsidRPr="00535BD3" w:rsidRDefault="004154DF" w:rsidP="004154DF">
      <w:pPr>
        <w:tabs>
          <w:tab w:val="right" w:pos="8838"/>
        </w:tabs>
        <w:autoSpaceDE w:val="0"/>
        <w:autoSpaceDN w:val="0"/>
        <w:adjustRightInd w:val="0"/>
        <w:jc w:val="both"/>
        <w:rPr>
          <w:rFonts w:ascii="Arial" w:hAnsi="Arial" w:cs="Arial"/>
          <w:sz w:val="16"/>
          <w:szCs w:val="16"/>
        </w:rPr>
      </w:pPr>
    </w:p>
    <w:p w14:paraId="1A6A04EF" w14:textId="77777777" w:rsidR="004154DF" w:rsidRPr="00535BD3" w:rsidRDefault="004154DF" w:rsidP="004154DF">
      <w:pPr>
        <w:tabs>
          <w:tab w:val="right" w:pos="8838"/>
        </w:tabs>
        <w:autoSpaceDE w:val="0"/>
        <w:autoSpaceDN w:val="0"/>
        <w:adjustRightInd w:val="0"/>
        <w:jc w:val="both"/>
        <w:rPr>
          <w:rFonts w:ascii="Arial" w:hAnsi="Arial" w:cs="Arial"/>
          <w:b/>
          <w:bCs/>
          <w:sz w:val="16"/>
          <w:szCs w:val="16"/>
        </w:rPr>
      </w:pPr>
      <w:r w:rsidRPr="00535BD3">
        <w:rPr>
          <w:rFonts w:ascii="Arial" w:hAnsi="Arial" w:cs="Arial"/>
          <w:b/>
          <w:bCs/>
          <w:sz w:val="16"/>
          <w:szCs w:val="16"/>
        </w:rPr>
        <w:t>Para más información:</w:t>
      </w:r>
    </w:p>
    <w:tbl>
      <w:tblPr>
        <w:tblW w:w="8948" w:type="dxa"/>
        <w:tblLayout w:type="fixed"/>
        <w:tblLook w:val="04A0" w:firstRow="1" w:lastRow="0" w:firstColumn="1" w:lastColumn="0" w:noHBand="0" w:noVBand="1"/>
      </w:tblPr>
      <w:tblGrid>
        <w:gridCol w:w="3686"/>
        <w:gridCol w:w="2234"/>
        <w:gridCol w:w="3028"/>
      </w:tblGrid>
      <w:tr w:rsidR="004154DF" w:rsidRPr="00535BD3" w14:paraId="0CE17FF9" w14:textId="77777777" w:rsidTr="0068562E">
        <w:trPr>
          <w:trHeight w:val="1159"/>
        </w:trPr>
        <w:tc>
          <w:tcPr>
            <w:tcW w:w="3686" w:type="dxa"/>
            <w:hideMark/>
          </w:tcPr>
          <w:p w14:paraId="704C1046" w14:textId="77777777" w:rsidR="004154DF" w:rsidRPr="00535BD3" w:rsidRDefault="004154DF" w:rsidP="0068562E">
            <w:pPr>
              <w:pStyle w:val="NormalWeb"/>
              <w:spacing w:before="0" w:beforeAutospacing="0" w:after="0" w:afterAutospacing="0"/>
              <w:jc w:val="both"/>
              <w:rPr>
                <w:rStyle w:val="Hipervnculo"/>
                <w:rFonts w:ascii="Arial" w:eastAsia="MS Mincho" w:hAnsi="Arial" w:cs="Arial"/>
                <w:sz w:val="16"/>
                <w:szCs w:val="16"/>
              </w:rPr>
            </w:pPr>
            <w:bookmarkStart w:id="7" w:name="_Hlk90207537"/>
            <w:r w:rsidRPr="00535BD3">
              <w:rPr>
                <w:rFonts w:ascii="Arial" w:hAnsi="Arial" w:cs="Arial"/>
                <w:color w:val="000000"/>
                <w:sz w:val="16"/>
                <w:szCs w:val="16"/>
                <w:u w:val="single"/>
              </w:rPr>
              <w:t>Agencia de comunicación Havas PR</w:t>
            </w:r>
          </w:p>
          <w:p w14:paraId="31194A43" w14:textId="77777777" w:rsidR="004154DF" w:rsidRPr="00535BD3" w:rsidRDefault="004154DF" w:rsidP="0068562E">
            <w:pPr>
              <w:pStyle w:val="NormalWeb"/>
              <w:spacing w:before="0" w:beforeAutospacing="0" w:after="0" w:afterAutospacing="0"/>
              <w:rPr>
                <w:rFonts w:ascii="Arial" w:hAnsi="Arial" w:cs="Arial"/>
                <w:color w:val="000000"/>
                <w:sz w:val="16"/>
                <w:szCs w:val="16"/>
              </w:rPr>
            </w:pPr>
            <w:hyperlink r:id="rId10" w:history="1">
              <w:r w:rsidRPr="00535BD3">
                <w:rPr>
                  <w:rStyle w:val="Hipervnculo"/>
                  <w:rFonts w:ascii="Arial" w:hAnsi="Arial" w:cs="Arial"/>
                  <w:sz w:val="16"/>
                  <w:szCs w:val="16"/>
                </w:rPr>
                <w:t>comunicacion.manpowergroup@havas.com</w:t>
              </w:r>
            </w:hyperlink>
            <w:r w:rsidRPr="00535BD3">
              <w:rPr>
                <w:rFonts w:ascii="Arial" w:hAnsi="Arial" w:cs="Arial"/>
                <w:color w:val="000000"/>
                <w:sz w:val="16"/>
                <w:szCs w:val="16"/>
              </w:rPr>
              <w:t xml:space="preserve"> </w:t>
            </w:r>
          </w:p>
          <w:p w14:paraId="3242B77E" w14:textId="77777777" w:rsidR="004154DF" w:rsidRPr="00535BD3" w:rsidRDefault="004154DF" w:rsidP="0068562E">
            <w:pPr>
              <w:jc w:val="both"/>
              <w:outlineLvl w:val="0"/>
              <w:rPr>
                <w:rFonts w:ascii="Arial" w:hAnsi="Arial" w:cs="Arial"/>
                <w:b/>
                <w:sz w:val="16"/>
                <w:szCs w:val="16"/>
                <w:lang w:val="ca-ES"/>
              </w:rPr>
            </w:pPr>
          </w:p>
        </w:tc>
        <w:tc>
          <w:tcPr>
            <w:tcW w:w="2234" w:type="dxa"/>
          </w:tcPr>
          <w:p w14:paraId="44863DBB" w14:textId="77777777" w:rsidR="004154DF" w:rsidRPr="00535BD3" w:rsidRDefault="004154DF" w:rsidP="0068562E">
            <w:pPr>
              <w:jc w:val="both"/>
              <w:rPr>
                <w:rFonts w:ascii="Arial" w:hAnsi="Arial" w:cs="Arial"/>
                <w:sz w:val="16"/>
                <w:szCs w:val="16"/>
                <w:lang w:val="ca-ES"/>
              </w:rPr>
            </w:pPr>
          </w:p>
        </w:tc>
        <w:tc>
          <w:tcPr>
            <w:tcW w:w="3028" w:type="dxa"/>
          </w:tcPr>
          <w:p w14:paraId="6CFB0A6B" w14:textId="77777777" w:rsidR="004154DF" w:rsidRPr="00535BD3" w:rsidRDefault="004154DF" w:rsidP="0068562E">
            <w:pPr>
              <w:jc w:val="both"/>
              <w:outlineLvl w:val="0"/>
              <w:rPr>
                <w:rFonts w:ascii="Arial" w:hAnsi="Arial" w:cs="Arial"/>
                <w:b/>
                <w:sz w:val="16"/>
                <w:szCs w:val="16"/>
              </w:rPr>
            </w:pPr>
            <w:proofErr w:type="spellStart"/>
            <w:r w:rsidRPr="00535BD3">
              <w:rPr>
                <w:rFonts w:ascii="Arial" w:hAnsi="Arial" w:cs="Arial"/>
                <w:b/>
                <w:sz w:val="16"/>
                <w:szCs w:val="16"/>
              </w:rPr>
              <w:t>ManpowerGroup</w:t>
            </w:r>
            <w:proofErr w:type="spellEnd"/>
          </w:p>
          <w:p w14:paraId="75CBA2C1" w14:textId="77777777" w:rsidR="004154DF" w:rsidRPr="00535BD3" w:rsidRDefault="004154DF" w:rsidP="0068562E">
            <w:pPr>
              <w:jc w:val="both"/>
              <w:outlineLvl w:val="0"/>
              <w:rPr>
                <w:rFonts w:ascii="Arial" w:hAnsi="Arial" w:cs="Arial"/>
                <w:sz w:val="16"/>
                <w:szCs w:val="16"/>
              </w:rPr>
            </w:pPr>
            <w:r w:rsidRPr="00535BD3">
              <w:rPr>
                <w:rFonts w:ascii="Arial" w:hAnsi="Arial" w:cs="Arial"/>
                <w:sz w:val="16"/>
                <w:szCs w:val="16"/>
              </w:rPr>
              <w:t>Dpto. Comunicación</w:t>
            </w:r>
          </w:p>
          <w:p w14:paraId="202FB7EE" w14:textId="77777777" w:rsidR="004154DF" w:rsidRPr="00535BD3" w:rsidRDefault="004154DF" w:rsidP="0068562E">
            <w:pPr>
              <w:jc w:val="both"/>
              <w:rPr>
                <w:rFonts w:ascii="Arial" w:hAnsi="Arial" w:cs="Arial"/>
                <w:sz w:val="16"/>
                <w:szCs w:val="16"/>
              </w:rPr>
            </w:pPr>
            <w:r w:rsidRPr="00535BD3">
              <w:rPr>
                <w:rFonts w:ascii="Arial" w:hAnsi="Arial" w:cs="Arial"/>
                <w:sz w:val="16"/>
                <w:szCs w:val="16"/>
              </w:rPr>
              <w:t xml:space="preserve">Gala Díaz Curiel </w:t>
            </w:r>
          </w:p>
          <w:p w14:paraId="61AFFC00" w14:textId="77777777" w:rsidR="004154DF" w:rsidRPr="00535BD3" w:rsidRDefault="004154DF" w:rsidP="0068562E">
            <w:pPr>
              <w:jc w:val="both"/>
              <w:rPr>
                <w:rFonts w:ascii="Arial" w:hAnsi="Arial" w:cs="Arial"/>
                <w:sz w:val="16"/>
                <w:szCs w:val="16"/>
              </w:rPr>
            </w:pPr>
            <w:r w:rsidRPr="00535BD3">
              <w:rPr>
                <w:rFonts w:ascii="Arial" w:hAnsi="Arial" w:cs="Arial"/>
                <w:sz w:val="16"/>
                <w:szCs w:val="16"/>
              </w:rPr>
              <w:t>607 35 33 49</w:t>
            </w:r>
          </w:p>
          <w:p w14:paraId="37638456" w14:textId="77777777" w:rsidR="004154DF" w:rsidRPr="00535BD3" w:rsidRDefault="004154DF" w:rsidP="0068562E">
            <w:pPr>
              <w:jc w:val="both"/>
              <w:rPr>
                <w:rFonts w:ascii="Arial" w:hAnsi="Arial" w:cs="Arial"/>
                <w:sz w:val="16"/>
                <w:szCs w:val="16"/>
                <w:u w:val="single"/>
              </w:rPr>
            </w:pPr>
            <w:hyperlink r:id="rId11" w:history="1">
              <w:r w:rsidRPr="00535BD3">
                <w:rPr>
                  <w:rStyle w:val="Hipervnculo"/>
                  <w:rFonts w:ascii="Arial" w:hAnsi="Arial" w:cs="Arial"/>
                  <w:sz w:val="16"/>
                  <w:szCs w:val="16"/>
                </w:rPr>
                <w:t>gala.diaz@manpowergroup.es</w:t>
              </w:r>
            </w:hyperlink>
          </w:p>
          <w:p w14:paraId="7FD8A623" w14:textId="77777777" w:rsidR="004154DF" w:rsidRPr="00535BD3" w:rsidRDefault="004154DF" w:rsidP="0068562E">
            <w:pPr>
              <w:jc w:val="both"/>
              <w:rPr>
                <w:rFonts w:ascii="Arial" w:hAnsi="Arial" w:cs="Arial"/>
                <w:sz w:val="16"/>
                <w:szCs w:val="16"/>
              </w:rPr>
            </w:pPr>
          </w:p>
          <w:p w14:paraId="356A972F" w14:textId="77777777" w:rsidR="004154DF" w:rsidRPr="00535BD3" w:rsidRDefault="004154DF" w:rsidP="0068562E">
            <w:pPr>
              <w:jc w:val="both"/>
              <w:rPr>
                <w:rFonts w:ascii="Arial" w:hAnsi="Arial" w:cs="Arial"/>
                <w:sz w:val="16"/>
                <w:szCs w:val="16"/>
              </w:rPr>
            </w:pPr>
            <w:r w:rsidRPr="00535BD3">
              <w:rPr>
                <w:rFonts w:ascii="Arial" w:hAnsi="Arial" w:cs="Arial"/>
                <w:sz w:val="16"/>
                <w:szCs w:val="16"/>
              </w:rPr>
              <w:t>Juan Gómez Rodríguez</w:t>
            </w:r>
          </w:p>
          <w:p w14:paraId="5536B353" w14:textId="77777777" w:rsidR="004154DF" w:rsidRPr="00535BD3" w:rsidRDefault="004154DF" w:rsidP="0068562E">
            <w:pPr>
              <w:jc w:val="both"/>
              <w:rPr>
                <w:rFonts w:ascii="Arial" w:hAnsi="Arial" w:cs="Arial"/>
                <w:sz w:val="16"/>
                <w:szCs w:val="16"/>
                <w:lang w:val="de-DE"/>
              </w:rPr>
            </w:pPr>
            <w:r w:rsidRPr="00535BD3">
              <w:rPr>
                <w:rFonts w:ascii="Arial" w:hAnsi="Arial" w:cs="Arial"/>
                <w:sz w:val="16"/>
                <w:szCs w:val="16"/>
                <w:lang w:val="de-DE"/>
              </w:rPr>
              <w:t>Tel. 687 51 96 90</w:t>
            </w:r>
          </w:p>
          <w:p w14:paraId="2E8A5B68" w14:textId="77777777" w:rsidR="004154DF" w:rsidRPr="00535BD3" w:rsidRDefault="004154DF" w:rsidP="0068562E">
            <w:pPr>
              <w:jc w:val="both"/>
              <w:rPr>
                <w:rFonts w:ascii="Arial" w:hAnsi="Arial" w:cs="Arial"/>
                <w:sz w:val="16"/>
                <w:szCs w:val="16"/>
                <w:lang w:val="de-DE"/>
              </w:rPr>
            </w:pPr>
            <w:hyperlink r:id="rId12" w:history="1">
              <w:r w:rsidRPr="00535BD3">
                <w:rPr>
                  <w:rStyle w:val="Hipervnculo"/>
                  <w:rFonts w:ascii="Arial" w:hAnsi="Arial" w:cs="Arial"/>
                  <w:sz w:val="16"/>
                  <w:szCs w:val="16"/>
                  <w:lang w:val="de-DE"/>
                </w:rPr>
                <w:t>juan.gomez@manpowergroup.es</w:t>
              </w:r>
            </w:hyperlink>
          </w:p>
        </w:tc>
      </w:tr>
      <w:bookmarkEnd w:id="7"/>
    </w:tbl>
    <w:p w14:paraId="603B0789" w14:textId="77777777" w:rsidR="00A91994" w:rsidRPr="000D5A21" w:rsidRDefault="00A91994" w:rsidP="004154DF">
      <w:pPr>
        <w:spacing w:before="120" w:line="288" w:lineRule="auto"/>
        <w:jc w:val="both"/>
        <w:rPr>
          <w:rFonts w:ascii="Aptos" w:hAnsi="Aptos" w:cs="Arial"/>
          <w:b/>
          <w:bCs/>
          <w:sz w:val="16"/>
          <w:szCs w:val="16"/>
          <w:lang w:val="de-DE"/>
        </w:rPr>
      </w:pPr>
    </w:p>
    <w:sectPr w:rsidR="00A91994" w:rsidRPr="000D5A21" w:rsidSect="00ED223A">
      <w:headerReference w:type="even" r:id="rId13"/>
      <w:headerReference w:type="default" r:id="rId14"/>
      <w:footerReference w:type="even" r:id="rId15"/>
      <w:footerReference w:type="default" r:id="rId16"/>
      <w:pgSz w:w="11907" w:h="16840" w:code="9"/>
      <w:pgMar w:top="1985" w:right="1418" w:bottom="1701" w:left="1418" w:header="720" w:footer="45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D2A9C" w14:textId="77777777" w:rsidR="008C527D" w:rsidRDefault="008C527D">
      <w:r>
        <w:separator/>
      </w:r>
    </w:p>
  </w:endnote>
  <w:endnote w:type="continuationSeparator" w:id="0">
    <w:p w14:paraId="1A9C1F02" w14:textId="77777777" w:rsidR="008C527D" w:rsidRDefault="008C5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22012" w14:textId="40C25DF7" w:rsidR="003B09CB" w:rsidRDefault="00346E05" w:rsidP="00F01B9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13D7F">
      <w:rPr>
        <w:rStyle w:val="Nmerodepgina"/>
        <w:noProof/>
      </w:rPr>
      <w:t>2</w:t>
    </w:r>
    <w:r>
      <w:rPr>
        <w:rStyle w:val="Nmerodepgina"/>
      </w:rPr>
      <w:fldChar w:fldCharType="end"/>
    </w:r>
  </w:p>
  <w:p w14:paraId="15552DA8" w14:textId="77777777" w:rsidR="003B09CB" w:rsidRDefault="003B09CB" w:rsidP="003E26F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40A2D" w14:textId="77777777" w:rsidR="003B09CB" w:rsidRDefault="003B09CB" w:rsidP="006479E0">
    <w:pPr>
      <w:pStyle w:val="Piedepgina"/>
      <w:ind w:right="360"/>
    </w:pPr>
  </w:p>
  <w:p w14:paraId="23873518" w14:textId="77777777" w:rsidR="003B09CB" w:rsidRDefault="00346E05" w:rsidP="002815E4">
    <w:pPr>
      <w:pStyle w:val="Piedepgina"/>
      <w:ind w:right="360"/>
      <w:jc w:val="center"/>
    </w:pPr>
    <w:r w:rsidRPr="00F31039">
      <w:rPr>
        <w:rFonts w:ascii="Arial" w:hAnsi="Arial" w:cs="Arial"/>
        <w:noProof/>
        <w:color w:val="444444"/>
        <w:sz w:val="23"/>
        <w:szCs w:val="23"/>
      </w:rPr>
      <w:drawing>
        <wp:inline distT="0" distB="0" distL="0" distR="0" wp14:anchorId="256AEACC" wp14:editId="11BE4DCF">
          <wp:extent cx="5410200" cy="685800"/>
          <wp:effectExtent l="0" t="0" r="0" b="0"/>
          <wp:docPr id="2" name="Imagen 34" descr="200416 pie_email_reconocimientos_600_CAST-2020_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4" descr="200416 pie_email_reconocimientos_600_CAST-2020_psd"/>
                  <pic:cNvPicPr>
                    <a:picLocks noChangeAspect="1" noChangeArrowheads="1"/>
                  </pic:cNvPicPr>
                </pic:nvPicPr>
                <pic:blipFill>
                  <a:blip r:embed="rId1">
                    <a:extLst>
                      <a:ext uri="{28A0092B-C50C-407E-A947-70E740481C1C}">
                        <a14:useLocalDpi xmlns:a14="http://schemas.microsoft.com/office/drawing/2010/main" val="0"/>
                      </a:ext>
                    </a:extLst>
                  </a:blip>
                  <a:srcRect r="-204" b="71667"/>
                  <a:stretch>
                    <a:fillRect/>
                  </a:stretch>
                </pic:blipFill>
                <pic:spPr bwMode="auto">
                  <a:xfrm>
                    <a:off x="0" y="0"/>
                    <a:ext cx="5410200" cy="6858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E2214" w14:textId="77777777" w:rsidR="008C527D" w:rsidRDefault="008C527D">
      <w:r>
        <w:separator/>
      </w:r>
    </w:p>
  </w:footnote>
  <w:footnote w:type="continuationSeparator" w:id="0">
    <w:p w14:paraId="0752A9EA" w14:textId="77777777" w:rsidR="008C527D" w:rsidRDefault="008C52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AC1C2" w14:textId="6C6B25AC" w:rsidR="0034456A" w:rsidRDefault="0034456A">
    <w:pPr>
      <w:pStyle w:val="Encabezado"/>
    </w:pPr>
    <w:r w:rsidRPr="009C6E19">
      <w:rPr>
        <w:rFonts w:ascii="Verdana" w:hAnsi="Verdana"/>
        <w:noProof/>
        <w:color w:val="616161"/>
        <w:sz w:val="14"/>
        <w:szCs w:val="14"/>
      </w:rPr>
      <w:drawing>
        <wp:inline distT="0" distB="0" distL="0" distR="0" wp14:anchorId="6591319E" wp14:editId="0E29573D">
          <wp:extent cx="1276350" cy="645024"/>
          <wp:effectExtent l="0" t="0" r="0" b="0"/>
          <wp:docPr id="146553921" name="Imagen 8" descr="Imagen que contiene interior, computer, computadora, tabla&#10;&#10;El contenido generado por IA puede ser incorrecto.">
            <a:extLst xmlns:a="http://schemas.openxmlformats.org/drawingml/2006/main">
              <a:ext uri="{FF2B5EF4-FFF2-40B4-BE49-F238E27FC236}">
                <a16:creationId xmlns:a16="http://schemas.microsoft.com/office/drawing/2014/main" id="{C519F803-7F59-48E3-ADDB-CB9C21B328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8" descr="Imagen que contiene interior, computer, computadora, tabla&#10;&#10;El contenido generado por IA puede ser incorrecto.">
                    <a:extLst>
                      <a:ext uri="{FF2B5EF4-FFF2-40B4-BE49-F238E27FC236}">
                        <a16:creationId xmlns:a16="http://schemas.microsoft.com/office/drawing/2014/main" id="{C519F803-7F59-48E3-ADDB-CB9C21B32890}"/>
                      </a:ext>
                    </a:extLst>
                  </pic:cNvPr>
                  <pic:cNvPicPr>
                    <a:picLocks noChangeAspect="1"/>
                  </pic:cNvPicPr>
                </pic:nvPicPr>
                <pic:blipFill>
                  <a:blip r:embed="rId1" cstate="print">
                    <a:extLst>
                      <a:ext uri="{28A0092B-C50C-407E-A947-70E740481C1C}">
                        <a14:useLocalDpi xmlns:a14="http://schemas.microsoft.com/office/drawing/2010/main"/>
                      </a:ext>
                    </a:extLst>
                  </a:blip>
                  <a:stretch>
                    <a:fillRect/>
                  </a:stretch>
                </pic:blipFill>
                <pic:spPr>
                  <a:xfrm>
                    <a:off x="0" y="0"/>
                    <a:ext cx="1284794" cy="649291"/>
                  </a:xfrm>
                  <a:prstGeom prst="rect">
                    <a:avLst/>
                  </a:prstGeom>
                </pic:spPr>
              </pic:pic>
            </a:graphicData>
          </a:graphic>
        </wp:inline>
      </w:drawing>
    </w:r>
    <w:r>
      <w:rPr>
        <w:noProof/>
      </w:rPr>
      <w:drawing>
        <wp:anchor distT="0" distB="0" distL="114300" distR="114300" simplePos="0" relativeHeight="251661312" behindDoc="0" locked="0" layoutInCell="1" allowOverlap="1" wp14:anchorId="708B406E" wp14:editId="0B73476E">
          <wp:simplePos x="0" y="0"/>
          <wp:positionH relativeFrom="margin">
            <wp:align>right</wp:align>
          </wp:positionH>
          <wp:positionV relativeFrom="paragraph">
            <wp:posOffset>50800</wp:posOffset>
          </wp:positionV>
          <wp:extent cx="1022350" cy="552450"/>
          <wp:effectExtent l="0" t="0" r="6350" b="0"/>
          <wp:wrapSquare wrapText="bothSides"/>
          <wp:docPr id="1710650063" name="Imagen 1710650063" descr="inc_standard_stacked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nc_standard_stacked_rgb"/>
                  <pic:cNvPicPr>
                    <a:picLocks noChangeAspect="1" noChangeArrowheads="1"/>
                  </pic:cNvPicPr>
                </pic:nvPicPr>
                <pic:blipFill>
                  <a:blip r:embed="rId2"/>
                  <a:srcRect/>
                  <a:stretch>
                    <a:fillRect/>
                  </a:stretch>
                </pic:blipFill>
                <pic:spPr bwMode="auto">
                  <a:xfrm>
                    <a:off x="0" y="0"/>
                    <a:ext cx="1022350" cy="55245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F2965" w14:textId="29E71C99" w:rsidR="003B09CB" w:rsidRDefault="00313D7F" w:rsidP="00F34829">
    <w:pPr>
      <w:pStyle w:val="Encabezado"/>
      <w:rPr>
        <w:rFonts w:ascii="Verdana" w:hAnsi="Verdana"/>
        <w:noProof/>
        <w:color w:val="616161"/>
        <w:sz w:val="14"/>
        <w:szCs w:val="14"/>
      </w:rPr>
    </w:pPr>
    <w:r w:rsidRPr="009C6E19">
      <w:rPr>
        <w:rFonts w:ascii="Verdana" w:hAnsi="Verdana"/>
        <w:noProof/>
        <w:color w:val="616161"/>
        <w:sz w:val="14"/>
        <w:szCs w:val="14"/>
      </w:rPr>
      <w:drawing>
        <wp:inline distT="0" distB="0" distL="0" distR="0" wp14:anchorId="2240E915" wp14:editId="2F3A99C1">
          <wp:extent cx="1276350" cy="645024"/>
          <wp:effectExtent l="0" t="0" r="0" b="0"/>
          <wp:docPr id="9" name="Imagen 8" descr="Imagen que contiene interior, computer, computadora, tabla&#10;&#10;El contenido generado por IA puede ser incorrecto.">
            <a:extLst xmlns:a="http://schemas.openxmlformats.org/drawingml/2006/main">
              <a:ext uri="{FF2B5EF4-FFF2-40B4-BE49-F238E27FC236}">
                <a16:creationId xmlns:a16="http://schemas.microsoft.com/office/drawing/2014/main" id="{C519F803-7F59-48E3-ADDB-CB9C21B328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8" descr="Imagen que contiene interior, computer, computadora, tabla&#10;&#10;El contenido generado por IA puede ser incorrecto.">
                    <a:extLst>
                      <a:ext uri="{FF2B5EF4-FFF2-40B4-BE49-F238E27FC236}">
                        <a16:creationId xmlns:a16="http://schemas.microsoft.com/office/drawing/2014/main" id="{C519F803-7F59-48E3-ADDB-CB9C21B32890}"/>
                      </a:ext>
                    </a:extLst>
                  </pic:cNvPr>
                  <pic:cNvPicPr>
                    <a:picLocks noChangeAspect="1"/>
                  </pic:cNvPicPr>
                </pic:nvPicPr>
                <pic:blipFill>
                  <a:blip r:embed="rId1" cstate="print">
                    <a:extLst>
                      <a:ext uri="{28A0092B-C50C-407E-A947-70E740481C1C}">
                        <a14:useLocalDpi xmlns:a14="http://schemas.microsoft.com/office/drawing/2010/main"/>
                      </a:ext>
                    </a:extLst>
                  </a:blip>
                  <a:stretch>
                    <a:fillRect/>
                  </a:stretch>
                </pic:blipFill>
                <pic:spPr>
                  <a:xfrm>
                    <a:off x="0" y="0"/>
                    <a:ext cx="1284794" cy="649291"/>
                  </a:xfrm>
                  <a:prstGeom prst="rect">
                    <a:avLst/>
                  </a:prstGeom>
                </pic:spPr>
              </pic:pic>
            </a:graphicData>
          </a:graphic>
        </wp:inline>
      </w:drawing>
    </w:r>
    <w:r w:rsidR="00882FCB">
      <w:rPr>
        <w:noProof/>
      </w:rPr>
      <w:drawing>
        <wp:anchor distT="0" distB="0" distL="114300" distR="114300" simplePos="0" relativeHeight="251659264" behindDoc="0" locked="0" layoutInCell="1" allowOverlap="1" wp14:anchorId="311DCD64" wp14:editId="5144930C">
          <wp:simplePos x="0" y="0"/>
          <wp:positionH relativeFrom="column">
            <wp:posOffset>4511675</wp:posOffset>
          </wp:positionH>
          <wp:positionV relativeFrom="paragraph">
            <wp:posOffset>-9525</wp:posOffset>
          </wp:positionV>
          <wp:extent cx="1022350" cy="552450"/>
          <wp:effectExtent l="0" t="0" r="6350" b="0"/>
          <wp:wrapSquare wrapText="bothSides"/>
          <wp:docPr id="1" name="Imagen 1" descr="inc_standard_stacked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nc_standard_stacked_rgb"/>
                  <pic:cNvPicPr>
                    <a:picLocks noChangeAspect="1" noChangeArrowheads="1"/>
                  </pic:cNvPicPr>
                </pic:nvPicPr>
                <pic:blipFill>
                  <a:blip r:embed="rId2"/>
                  <a:srcRect/>
                  <a:stretch>
                    <a:fillRect/>
                  </a:stretch>
                </pic:blipFill>
                <pic:spPr bwMode="auto">
                  <a:xfrm>
                    <a:off x="0" y="0"/>
                    <a:ext cx="1022350" cy="55245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02A3E"/>
    <w:multiLevelType w:val="hybridMultilevel"/>
    <w:tmpl w:val="82322A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3D967AF"/>
    <w:multiLevelType w:val="hybridMultilevel"/>
    <w:tmpl w:val="D39EEBF6"/>
    <w:lvl w:ilvl="0" w:tplc="160E84D8">
      <w:start w:val="6"/>
      <w:numFmt w:val="bullet"/>
      <w:lvlText w:val=""/>
      <w:lvlJc w:val="left"/>
      <w:pPr>
        <w:ind w:left="360" w:hanging="360"/>
      </w:pPr>
      <w:rPr>
        <w:rFonts w:ascii="Symbol" w:eastAsia="Arial" w:hAnsi="Symbo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3A673344"/>
    <w:multiLevelType w:val="hybridMultilevel"/>
    <w:tmpl w:val="D04EB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B16124"/>
    <w:multiLevelType w:val="hybridMultilevel"/>
    <w:tmpl w:val="EBE2BE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B325BE6"/>
    <w:multiLevelType w:val="hybridMultilevel"/>
    <w:tmpl w:val="FFFFFFFF"/>
    <w:lvl w:ilvl="0" w:tplc="942CD6F0">
      <w:start w:val="1"/>
      <w:numFmt w:val="bullet"/>
      <w:lvlText w:val=""/>
      <w:lvlJc w:val="left"/>
      <w:pPr>
        <w:ind w:left="1080" w:hanging="360"/>
      </w:pPr>
      <w:rPr>
        <w:rFonts w:ascii="Symbol" w:hAnsi="Symbol" w:hint="default"/>
      </w:rPr>
    </w:lvl>
    <w:lvl w:ilvl="1" w:tplc="342247BC">
      <w:start w:val="1"/>
      <w:numFmt w:val="bullet"/>
      <w:lvlText w:val="o"/>
      <w:lvlJc w:val="left"/>
      <w:pPr>
        <w:ind w:left="1800" w:hanging="360"/>
      </w:pPr>
      <w:rPr>
        <w:rFonts w:ascii="Courier New" w:hAnsi="Courier New" w:hint="default"/>
      </w:rPr>
    </w:lvl>
    <w:lvl w:ilvl="2" w:tplc="80328BA4">
      <w:start w:val="1"/>
      <w:numFmt w:val="bullet"/>
      <w:lvlText w:val=""/>
      <w:lvlJc w:val="left"/>
      <w:pPr>
        <w:ind w:left="2520" w:hanging="360"/>
      </w:pPr>
      <w:rPr>
        <w:rFonts w:ascii="Wingdings" w:hAnsi="Wingdings" w:hint="default"/>
      </w:rPr>
    </w:lvl>
    <w:lvl w:ilvl="3" w:tplc="A2BC7A2E">
      <w:start w:val="1"/>
      <w:numFmt w:val="bullet"/>
      <w:lvlText w:val=""/>
      <w:lvlJc w:val="left"/>
      <w:pPr>
        <w:ind w:left="3240" w:hanging="360"/>
      </w:pPr>
      <w:rPr>
        <w:rFonts w:ascii="Symbol" w:hAnsi="Symbol" w:hint="default"/>
      </w:rPr>
    </w:lvl>
    <w:lvl w:ilvl="4" w:tplc="BD5CFF32">
      <w:start w:val="1"/>
      <w:numFmt w:val="bullet"/>
      <w:lvlText w:val="o"/>
      <w:lvlJc w:val="left"/>
      <w:pPr>
        <w:ind w:left="3960" w:hanging="360"/>
      </w:pPr>
      <w:rPr>
        <w:rFonts w:ascii="Courier New" w:hAnsi="Courier New" w:hint="default"/>
      </w:rPr>
    </w:lvl>
    <w:lvl w:ilvl="5" w:tplc="DF8815AA">
      <w:start w:val="1"/>
      <w:numFmt w:val="bullet"/>
      <w:lvlText w:val=""/>
      <w:lvlJc w:val="left"/>
      <w:pPr>
        <w:ind w:left="4680" w:hanging="360"/>
      </w:pPr>
      <w:rPr>
        <w:rFonts w:ascii="Wingdings" w:hAnsi="Wingdings" w:hint="default"/>
      </w:rPr>
    </w:lvl>
    <w:lvl w:ilvl="6" w:tplc="9670EC9C">
      <w:start w:val="1"/>
      <w:numFmt w:val="bullet"/>
      <w:lvlText w:val=""/>
      <w:lvlJc w:val="left"/>
      <w:pPr>
        <w:ind w:left="5400" w:hanging="360"/>
      </w:pPr>
      <w:rPr>
        <w:rFonts w:ascii="Symbol" w:hAnsi="Symbol" w:hint="default"/>
      </w:rPr>
    </w:lvl>
    <w:lvl w:ilvl="7" w:tplc="E33AC33A">
      <w:start w:val="1"/>
      <w:numFmt w:val="bullet"/>
      <w:lvlText w:val="o"/>
      <w:lvlJc w:val="left"/>
      <w:pPr>
        <w:ind w:left="6120" w:hanging="360"/>
      </w:pPr>
      <w:rPr>
        <w:rFonts w:ascii="Courier New" w:hAnsi="Courier New" w:hint="default"/>
      </w:rPr>
    </w:lvl>
    <w:lvl w:ilvl="8" w:tplc="0602FD5C">
      <w:start w:val="1"/>
      <w:numFmt w:val="bullet"/>
      <w:lvlText w:val=""/>
      <w:lvlJc w:val="left"/>
      <w:pPr>
        <w:ind w:left="6840" w:hanging="360"/>
      </w:pPr>
      <w:rPr>
        <w:rFonts w:ascii="Wingdings" w:hAnsi="Wingdings" w:hint="default"/>
      </w:rPr>
    </w:lvl>
  </w:abstractNum>
  <w:abstractNum w:abstractNumId="5" w15:restartNumberingAfterBreak="0">
    <w:nsid w:val="66C97E4C"/>
    <w:multiLevelType w:val="hybridMultilevel"/>
    <w:tmpl w:val="EDE8966A"/>
    <w:lvl w:ilvl="0" w:tplc="F4A4D594">
      <w:start w:val="1"/>
      <w:numFmt w:val="bullet"/>
      <w:lvlText w:val="•"/>
      <w:lvlJc w:val="left"/>
      <w:pPr>
        <w:tabs>
          <w:tab w:val="num" w:pos="720"/>
        </w:tabs>
        <w:ind w:left="720" w:hanging="360"/>
      </w:pPr>
      <w:rPr>
        <w:rFonts w:ascii="Arial" w:hAnsi="Arial" w:hint="default"/>
      </w:rPr>
    </w:lvl>
    <w:lvl w:ilvl="1" w:tplc="0D70D224" w:tentative="1">
      <w:start w:val="1"/>
      <w:numFmt w:val="bullet"/>
      <w:lvlText w:val="•"/>
      <w:lvlJc w:val="left"/>
      <w:pPr>
        <w:tabs>
          <w:tab w:val="num" w:pos="1440"/>
        </w:tabs>
        <w:ind w:left="1440" w:hanging="360"/>
      </w:pPr>
      <w:rPr>
        <w:rFonts w:ascii="Arial" w:hAnsi="Arial" w:hint="default"/>
      </w:rPr>
    </w:lvl>
    <w:lvl w:ilvl="2" w:tplc="6B6A35D2" w:tentative="1">
      <w:start w:val="1"/>
      <w:numFmt w:val="bullet"/>
      <w:lvlText w:val="•"/>
      <w:lvlJc w:val="left"/>
      <w:pPr>
        <w:tabs>
          <w:tab w:val="num" w:pos="2160"/>
        </w:tabs>
        <w:ind w:left="2160" w:hanging="360"/>
      </w:pPr>
      <w:rPr>
        <w:rFonts w:ascii="Arial" w:hAnsi="Arial" w:hint="default"/>
      </w:rPr>
    </w:lvl>
    <w:lvl w:ilvl="3" w:tplc="2BC0E038" w:tentative="1">
      <w:start w:val="1"/>
      <w:numFmt w:val="bullet"/>
      <w:lvlText w:val="•"/>
      <w:lvlJc w:val="left"/>
      <w:pPr>
        <w:tabs>
          <w:tab w:val="num" w:pos="2880"/>
        </w:tabs>
        <w:ind w:left="2880" w:hanging="360"/>
      </w:pPr>
      <w:rPr>
        <w:rFonts w:ascii="Arial" w:hAnsi="Arial" w:hint="default"/>
      </w:rPr>
    </w:lvl>
    <w:lvl w:ilvl="4" w:tplc="64E4E368" w:tentative="1">
      <w:start w:val="1"/>
      <w:numFmt w:val="bullet"/>
      <w:lvlText w:val="•"/>
      <w:lvlJc w:val="left"/>
      <w:pPr>
        <w:tabs>
          <w:tab w:val="num" w:pos="3600"/>
        </w:tabs>
        <w:ind w:left="3600" w:hanging="360"/>
      </w:pPr>
      <w:rPr>
        <w:rFonts w:ascii="Arial" w:hAnsi="Arial" w:hint="default"/>
      </w:rPr>
    </w:lvl>
    <w:lvl w:ilvl="5" w:tplc="901CFF92" w:tentative="1">
      <w:start w:val="1"/>
      <w:numFmt w:val="bullet"/>
      <w:lvlText w:val="•"/>
      <w:lvlJc w:val="left"/>
      <w:pPr>
        <w:tabs>
          <w:tab w:val="num" w:pos="4320"/>
        </w:tabs>
        <w:ind w:left="4320" w:hanging="360"/>
      </w:pPr>
      <w:rPr>
        <w:rFonts w:ascii="Arial" w:hAnsi="Arial" w:hint="default"/>
      </w:rPr>
    </w:lvl>
    <w:lvl w:ilvl="6" w:tplc="13F62D06" w:tentative="1">
      <w:start w:val="1"/>
      <w:numFmt w:val="bullet"/>
      <w:lvlText w:val="•"/>
      <w:lvlJc w:val="left"/>
      <w:pPr>
        <w:tabs>
          <w:tab w:val="num" w:pos="5040"/>
        </w:tabs>
        <w:ind w:left="5040" w:hanging="360"/>
      </w:pPr>
      <w:rPr>
        <w:rFonts w:ascii="Arial" w:hAnsi="Arial" w:hint="default"/>
      </w:rPr>
    </w:lvl>
    <w:lvl w:ilvl="7" w:tplc="B52E3C72" w:tentative="1">
      <w:start w:val="1"/>
      <w:numFmt w:val="bullet"/>
      <w:lvlText w:val="•"/>
      <w:lvlJc w:val="left"/>
      <w:pPr>
        <w:tabs>
          <w:tab w:val="num" w:pos="5760"/>
        </w:tabs>
        <w:ind w:left="5760" w:hanging="360"/>
      </w:pPr>
      <w:rPr>
        <w:rFonts w:ascii="Arial" w:hAnsi="Arial" w:hint="default"/>
      </w:rPr>
    </w:lvl>
    <w:lvl w:ilvl="8" w:tplc="6F9C139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7B373D7B"/>
    <w:multiLevelType w:val="hybridMultilevel"/>
    <w:tmpl w:val="0136C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8806777">
    <w:abstractNumId w:val="1"/>
  </w:num>
  <w:num w:numId="2" w16cid:durableId="1342783302">
    <w:abstractNumId w:val="4"/>
  </w:num>
  <w:num w:numId="3" w16cid:durableId="305208792">
    <w:abstractNumId w:val="3"/>
  </w:num>
  <w:num w:numId="4" w16cid:durableId="126244196">
    <w:abstractNumId w:val="2"/>
  </w:num>
  <w:num w:numId="5" w16cid:durableId="1245341768">
    <w:abstractNumId w:val="6"/>
  </w:num>
  <w:num w:numId="6" w16cid:durableId="597829097">
    <w:abstractNumId w:val="5"/>
  </w:num>
  <w:num w:numId="7" w16cid:durableId="395126067">
    <w:abstractNumId w:val="1"/>
  </w:num>
  <w:num w:numId="8" w16cid:durableId="1344937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A76"/>
    <w:rsid w:val="00006233"/>
    <w:rsid w:val="000074CA"/>
    <w:rsid w:val="000101F6"/>
    <w:rsid w:val="00012535"/>
    <w:rsid w:val="0001254E"/>
    <w:rsid w:val="00017815"/>
    <w:rsid w:val="00021D85"/>
    <w:rsid w:val="00024665"/>
    <w:rsid w:val="0002514B"/>
    <w:rsid w:val="000258CF"/>
    <w:rsid w:val="00027C5D"/>
    <w:rsid w:val="00031E9D"/>
    <w:rsid w:val="00042488"/>
    <w:rsid w:val="0005796B"/>
    <w:rsid w:val="00057E37"/>
    <w:rsid w:val="000624D0"/>
    <w:rsid w:val="00063579"/>
    <w:rsid w:val="0006407D"/>
    <w:rsid w:val="00066C14"/>
    <w:rsid w:val="00077311"/>
    <w:rsid w:val="000869A2"/>
    <w:rsid w:val="000906C2"/>
    <w:rsid w:val="00090758"/>
    <w:rsid w:val="00095B8E"/>
    <w:rsid w:val="000A1973"/>
    <w:rsid w:val="000C5B01"/>
    <w:rsid w:val="000C639C"/>
    <w:rsid w:val="000D0148"/>
    <w:rsid w:val="000D2B5A"/>
    <w:rsid w:val="000D5A21"/>
    <w:rsid w:val="000D6BCE"/>
    <w:rsid w:val="000E71B3"/>
    <w:rsid w:val="000E76B8"/>
    <w:rsid w:val="000F1600"/>
    <w:rsid w:val="000F4C2E"/>
    <w:rsid w:val="000F6E2E"/>
    <w:rsid w:val="00101502"/>
    <w:rsid w:val="0011037D"/>
    <w:rsid w:val="00115E82"/>
    <w:rsid w:val="00120F92"/>
    <w:rsid w:val="0012170F"/>
    <w:rsid w:val="00122E68"/>
    <w:rsid w:val="00123015"/>
    <w:rsid w:val="00124DEA"/>
    <w:rsid w:val="0012502C"/>
    <w:rsid w:val="0012624A"/>
    <w:rsid w:val="001324E2"/>
    <w:rsid w:val="00132B7B"/>
    <w:rsid w:val="00133FA1"/>
    <w:rsid w:val="00134075"/>
    <w:rsid w:val="00137C4E"/>
    <w:rsid w:val="00142E26"/>
    <w:rsid w:val="00157558"/>
    <w:rsid w:val="00165F7C"/>
    <w:rsid w:val="00166189"/>
    <w:rsid w:val="0017076E"/>
    <w:rsid w:val="001741E5"/>
    <w:rsid w:val="00176074"/>
    <w:rsid w:val="00181155"/>
    <w:rsid w:val="00183B91"/>
    <w:rsid w:val="0018572B"/>
    <w:rsid w:val="00186814"/>
    <w:rsid w:val="0019152E"/>
    <w:rsid w:val="00197210"/>
    <w:rsid w:val="001A2A76"/>
    <w:rsid w:val="001A5F85"/>
    <w:rsid w:val="001B13C9"/>
    <w:rsid w:val="001B18D2"/>
    <w:rsid w:val="001B1D1D"/>
    <w:rsid w:val="001B2737"/>
    <w:rsid w:val="001B39AD"/>
    <w:rsid w:val="001D0197"/>
    <w:rsid w:val="002059D2"/>
    <w:rsid w:val="00212129"/>
    <w:rsid w:val="00214B7F"/>
    <w:rsid w:val="002246BA"/>
    <w:rsid w:val="00226CF7"/>
    <w:rsid w:val="00230E56"/>
    <w:rsid w:val="002331A8"/>
    <w:rsid w:val="00237511"/>
    <w:rsid w:val="0024317A"/>
    <w:rsid w:val="00265D33"/>
    <w:rsid w:val="00275B27"/>
    <w:rsid w:val="002870C7"/>
    <w:rsid w:val="0029128B"/>
    <w:rsid w:val="00294475"/>
    <w:rsid w:val="002A097A"/>
    <w:rsid w:val="002A1736"/>
    <w:rsid w:val="002A35D9"/>
    <w:rsid w:val="002A3D92"/>
    <w:rsid w:val="002B3F52"/>
    <w:rsid w:val="002B461A"/>
    <w:rsid w:val="002C02D9"/>
    <w:rsid w:val="002D032D"/>
    <w:rsid w:val="002D69D8"/>
    <w:rsid w:val="002D6A9C"/>
    <w:rsid w:val="002E289B"/>
    <w:rsid w:val="002E29BB"/>
    <w:rsid w:val="002F04D0"/>
    <w:rsid w:val="002F3CF7"/>
    <w:rsid w:val="003019C9"/>
    <w:rsid w:val="00303BEE"/>
    <w:rsid w:val="0031261F"/>
    <w:rsid w:val="00313D7F"/>
    <w:rsid w:val="0032424C"/>
    <w:rsid w:val="00326125"/>
    <w:rsid w:val="00332D02"/>
    <w:rsid w:val="00337FD2"/>
    <w:rsid w:val="00341443"/>
    <w:rsid w:val="003442C6"/>
    <w:rsid w:val="0034456A"/>
    <w:rsid w:val="00344595"/>
    <w:rsid w:val="0034621D"/>
    <w:rsid w:val="00346E05"/>
    <w:rsid w:val="003470C8"/>
    <w:rsid w:val="003509A5"/>
    <w:rsid w:val="0035236D"/>
    <w:rsid w:val="00356679"/>
    <w:rsid w:val="00357D6E"/>
    <w:rsid w:val="00363D6A"/>
    <w:rsid w:val="003805D3"/>
    <w:rsid w:val="0038103A"/>
    <w:rsid w:val="00383F58"/>
    <w:rsid w:val="0039039D"/>
    <w:rsid w:val="00393767"/>
    <w:rsid w:val="003A214F"/>
    <w:rsid w:val="003A2B29"/>
    <w:rsid w:val="003B09CB"/>
    <w:rsid w:val="003C0990"/>
    <w:rsid w:val="003C3B71"/>
    <w:rsid w:val="003C5FF2"/>
    <w:rsid w:val="003D0E85"/>
    <w:rsid w:val="003D4F9E"/>
    <w:rsid w:val="003D7EDE"/>
    <w:rsid w:val="003E08D8"/>
    <w:rsid w:val="003E70B2"/>
    <w:rsid w:val="003F03FF"/>
    <w:rsid w:val="003F40DD"/>
    <w:rsid w:val="00400100"/>
    <w:rsid w:val="00401FD2"/>
    <w:rsid w:val="00407AD8"/>
    <w:rsid w:val="0041402C"/>
    <w:rsid w:val="004154DF"/>
    <w:rsid w:val="004162DB"/>
    <w:rsid w:val="00416931"/>
    <w:rsid w:val="00416FD0"/>
    <w:rsid w:val="00427125"/>
    <w:rsid w:val="00430602"/>
    <w:rsid w:val="00432DEB"/>
    <w:rsid w:val="0044035B"/>
    <w:rsid w:val="00441AA5"/>
    <w:rsid w:val="004510D0"/>
    <w:rsid w:val="004612C2"/>
    <w:rsid w:val="00466751"/>
    <w:rsid w:val="00472C55"/>
    <w:rsid w:val="00473109"/>
    <w:rsid w:val="00492F25"/>
    <w:rsid w:val="00494ED4"/>
    <w:rsid w:val="00497689"/>
    <w:rsid w:val="004B596E"/>
    <w:rsid w:val="004C0F40"/>
    <w:rsid w:val="004C2618"/>
    <w:rsid w:val="004C607E"/>
    <w:rsid w:val="004C7CAC"/>
    <w:rsid w:val="004D1FAF"/>
    <w:rsid w:val="004D2152"/>
    <w:rsid w:val="004D7F17"/>
    <w:rsid w:val="004E23C4"/>
    <w:rsid w:val="004E4E30"/>
    <w:rsid w:val="004F2AFD"/>
    <w:rsid w:val="004F52B5"/>
    <w:rsid w:val="004F67EC"/>
    <w:rsid w:val="004F7027"/>
    <w:rsid w:val="00511BED"/>
    <w:rsid w:val="00512001"/>
    <w:rsid w:val="00512ACD"/>
    <w:rsid w:val="00514ECB"/>
    <w:rsid w:val="00515D51"/>
    <w:rsid w:val="005201CA"/>
    <w:rsid w:val="005209A4"/>
    <w:rsid w:val="00522EF0"/>
    <w:rsid w:val="00527688"/>
    <w:rsid w:val="00533ABB"/>
    <w:rsid w:val="00535BD3"/>
    <w:rsid w:val="00541A7B"/>
    <w:rsid w:val="00561B53"/>
    <w:rsid w:val="0057357A"/>
    <w:rsid w:val="00576DDF"/>
    <w:rsid w:val="00577B92"/>
    <w:rsid w:val="00583013"/>
    <w:rsid w:val="005838B1"/>
    <w:rsid w:val="00583FFC"/>
    <w:rsid w:val="00590163"/>
    <w:rsid w:val="005939CD"/>
    <w:rsid w:val="0059455F"/>
    <w:rsid w:val="00596187"/>
    <w:rsid w:val="005A44F4"/>
    <w:rsid w:val="005A7DB1"/>
    <w:rsid w:val="005A7E9C"/>
    <w:rsid w:val="005C1E72"/>
    <w:rsid w:val="005C33ED"/>
    <w:rsid w:val="005D17CE"/>
    <w:rsid w:val="005D1AE9"/>
    <w:rsid w:val="005D3441"/>
    <w:rsid w:val="005D5DC2"/>
    <w:rsid w:val="005E4173"/>
    <w:rsid w:val="005F0582"/>
    <w:rsid w:val="005F1509"/>
    <w:rsid w:val="005F1CEB"/>
    <w:rsid w:val="00600654"/>
    <w:rsid w:val="00601B68"/>
    <w:rsid w:val="00623311"/>
    <w:rsid w:val="00624FC4"/>
    <w:rsid w:val="00625BEE"/>
    <w:rsid w:val="006269AA"/>
    <w:rsid w:val="00634441"/>
    <w:rsid w:val="00635FD7"/>
    <w:rsid w:val="00636A81"/>
    <w:rsid w:val="0064137C"/>
    <w:rsid w:val="00642CB5"/>
    <w:rsid w:val="0064466A"/>
    <w:rsid w:val="006457DD"/>
    <w:rsid w:val="00647EAE"/>
    <w:rsid w:val="00647F0C"/>
    <w:rsid w:val="006515B4"/>
    <w:rsid w:val="00652342"/>
    <w:rsid w:val="006529A1"/>
    <w:rsid w:val="006536BD"/>
    <w:rsid w:val="00655163"/>
    <w:rsid w:val="00667620"/>
    <w:rsid w:val="00670360"/>
    <w:rsid w:val="00672D23"/>
    <w:rsid w:val="00681150"/>
    <w:rsid w:val="00687087"/>
    <w:rsid w:val="00687FF4"/>
    <w:rsid w:val="00691081"/>
    <w:rsid w:val="00694B11"/>
    <w:rsid w:val="006972C0"/>
    <w:rsid w:val="006A3B58"/>
    <w:rsid w:val="006A7F27"/>
    <w:rsid w:val="006B0824"/>
    <w:rsid w:val="006B1E4E"/>
    <w:rsid w:val="006B2084"/>
    <w:rsid w:val="006B6CC7"/>
    <w:rsid w:val="006C29EB"/>
    <w:rsid w:val="006E23C6"/>
    <w:rsid w:val="006E5208"/>
    <w:rsid w:val="006E70FD"/>
    <w:rsid w:val="00720BA0"/>
    <w:rsid w:val="0072269E"/>
    <w:rsid w:val="0072504F"/>
    <w:rsid w:val="00731F03"/>
    <w:rsid w:val="00741C49"/>
    <w:rsid w:val="00742EA6"/>
    <w:rsid w:val="00743A94"/>
    <w:rsid w:val="007710EB"/>
    <w:rsid w:val="00790840"/>
    <w:rsid w:val="00795548"/>
    <w:rsid w:val="007A0082"/>
    <w:rsid w:val="007A2ED4"/>
    <w:rsid w:val="007A74B1"/>
    <w:rsid w:val="007B189E"/>
    <w:rsid w:val="007B59D1"/>
    <w:rsid w:val="007B679F"/>
    <w:rsid w:val="007D0CFF"/>
    <w:rsid w:val="007E0C56"/>
    <w:rsid w:val="007E2DCC"/>
    <w:rsid w:val="007E5902"/>
    <w:rsid w:val="007F042D"/>
    <w:rsid w:val="00800E31"/>
    <w:rsid w:val="00801C70"/>
    <w:rsid w:val="00802887"/>
    <w:rsid w:val="00806B24"/>
    <w:rsid w:val="00816DBD"/>
    <w:rsid w:val="0082150F"/>
    <w:rsid w:val="00825CE9"/>
    <w:rsid w:val="00836F8E"/>
    <w:rsid w:val="008405EA"/>
    <w:rsid w:val="00841381"/>
    <w:rsid w:val="00844F94"/>
    <w:rsid w:val="00853C2E"/>
    <w:rsid w:val="00857C81"/>
    <w:rsid w:val="00870654"/>
    <w:rsid w:val="008764B5"/>
    <w:rsid w:val="00877E43"/>
    <w:rsid w:val="00882FCB"/>
    <w:rsid w:val="00885750"/>
    <w:rsid w:val="00886F0C"/>
    <w:rsid w:val="00890443"/>
    <w:rsid w:val="00891830"/>
    <w:rsid w:val="0089190E"/>
    <w:rsid w:val="008979FE"/>
    <w:rsid w:val="008A4224"/>
    <w:rsid w:val="008B058D"/>
    <w:rsid w:val="008B155B"/>
    <w:rsid w:val="008B3A52"/>
    <w:rsid w:val="008C0114"/>
    <w:rsid w:val="008C44D3"/>
    <w:rsid w:val="008C527D"/>
    <w:rsid w:val="008C5AB0"/>
    <w:rsid w:val="008E0924"/>
    <w:rsid w:val="008E54AD"/>
    <w:rsid w:val="008E730B"/>
    <w:rsid w:val="008F16C4"/>
    <w:rsid w:val="008F1BD7"/>
    <w:rsid w:val="00903495"/>
    <w:rsid w:val="009108D7"/>
    <w:rsid w:val="00914020"/>
    <w:rsid w:val="00924550"/>
    <w:rsid w:val="00927308"/>
    <w:rsid w:val="00931026"/>
    <w:rsid w:val="00932CB7"/>
    <w:rsid w:val="00935A0F"/>
    <w:rsid w:val="00936982"/>
    <w:rsid w:val="00942998"/>
    <w:rsid w:val="009436E0"/>
    <w:rsid w:val="009456E3"/>
    <w:rsid w:val="00970C74"/>
    <w:rsid w:val="0097165A"/>
    <w:rsid w:val="00973591"/>
    <w:rsid w:val="0097553E"/>
    <w:rsid w:val="00977BE7"/>
    <w:rsid w:val="0098143A"/>
    <w:rsid w:val="00981941"/>
    <w:rsid w:val="00982693"/>
    <w:rsid w:val="00991A90"/>
    <w:rsid w:val="00991B23"/>
    <w:rsid w:val="00993BE6"/>
    <w:rsid w:val="00994C6A"/>
    <w:rsid w:val="009A0E87"/>
    <w:rsid w:val="009A1EB0"/>
    <w:rsid w:val="009A3526"/>
    <w:rsid w:val="009A6F8A"/>
    <w:rsid w:val="009B0D95"/>
    <w:rsid w:val="009B2C9F"/>
    <w:rsid w:val="009B5CB3"/>
    <w:rsid w:val="009B6413"/>
    <w:rsid w:val="009C2675"/>
    <w:rsid w:val="009C5487"/>
    <w:rsid w:val="009D15B4"/>
    <w:rsid w:val="009D2EF1"/>
    <w:rsid w:val="009D3CF7"/>
    <w:rsid w:val="009E182B"/>
    <w:rsid w:val="009F01EA"/>
    <w:rsid w:val="009F301A"/>
    <w:rsid w:val="009F7DB9"/>
    <w:rsid w:val="009F7E1C"/>
    <w:rsid w:val="00A01277"/>
    <w:rsid w:val="00A02C34"/>
    <w:rsid w:val="00A0359B"/>
    <w:rsid w:val="00A07523"/>
    <w:rsid w:val="00A14429"/>
    <w:rsid w:val="00A217C0"/>
    <w:rsid w:val="00A333EF"/>
    <w:rsid w:val="00A346D1"/>
    <w:rsid w:val="00A34A0D"/>
    <w:rsid w:val="00A370A6"/>
    <w:rsid w:val="00A41710"/>
    <w:rsid w:val="00A50B4D"/>
    <w:rsid w:val="00A51E41"/>
    <w:rsid w:val="00A52E71"/>
    <w:rsid w:val="00A53958"/>
    <w:rsid w:val="00A54B87"/>
    <w:rsid w:val="00A56426"/>
    <w:rsid w:val="00A56F70"/>
    <w:rsid w:val="00A574BF"/>
    <w:rsid w:val="00A7208B"/>
    <w:rsid w:val="00A7358B"/>
    <w:rsid w:val="00A75968"/>
    <w:rsid w:val="00A81170"/>
    <w:rsid w:val="00A845B8"/>
    <w:rsid w:val="00A849D6"/>
    <w:rsid w:val="00A84DE6"/>
    <w:rsid w:val="00A91994"/>
    <w:rsid w:val="00A94FFB"/>
    <w:rsid w:val="00A96F5A"/>
    <w:rsid w:val="00AB1882"/>
    <w:rsid w:val="00AB24A2"/>
    <w:rsid w:val="00AC1BC7"/>
    <w:rsid w:val="00AE0726"/>
    <w:rsid w:val="00AE4F56"/>
    <w:rsid w:val="00AF11D7"/>
    <w:rsid w:val="00AF2C8A"/>
    <w:rsid w:val="00AF735D"/>
    <w:rsid w:val="00B05CD9"/>
    <w:rsid w:val="00B05D48"/>
    <w:rsid w:val="00B116AF"/>
    <w:rsid w:val="00B14FF8"/>
    <w:rsid w:val="00B179B5"/>
    <w:rsid w:val="00B20EF4"/>
    <w:rsid w:val="00B22902"/>
    <w:rsid w:val="00B2389C"/>
    <w:rsid w:val="00B32DA9"/>
    <w:rsid w:val="00B336BE"/>
    <w:rsid w:val="00B501D2"/>
    <w:rsid w:val="00B5158D"/>
    <w:rsid w:val="00B543B0"/>
    <w:rsid w:val="00B54B12"/>
    <w:rsid w:val="00B60986"/>
    <w:rsid w:val="00B628EE"/>
    <w:rsid w:val="00B63389"/>
    <w:rsid w:val="00B8069B"/>
    <w:rsid w:val="00B8692F"/>
    <w:rsid w:val="00B87F8E"/>
    <w:rsid w:val="00B963B2"/>
    <w:rsid w:val="00B963D0"/>
    <w:rsid w:val="00BB0D43"/>
    <w:rsid w:val="00BB1160"/>
    <w:rsid w:val="00BB39D9"/>
    <w:rsid w:val="00BB4EFB"/>
    <w:rsid w:val="00BB66B8"/>
    <w:rsid w:val="00BB6DF0"/>
    <w:rsid w:val="00BC45B7"/>
    <w:rsid w:val="00BC46BE"/>
    <w:rsid w:val="00BC6414"/>
    <w:rsid w:val="00BD1314"/>
    <w:rsid w:val="00BD2B48"/>
    <w:rsid w:val="00BD2DC5"/>
    <w:rsid w:val="00BD36E7"/>
    <w:rsid w:val="00BD5A28"/>
    <w:rsid w:val="00BE1AB4"/>
    <w:rsid w:val="00BE22AA"/>
    <w:rsid w:val="00BF2547"/>
    <w:rsid w:val="00BF2A9C"/>
    <w:rsid w:val="00BF4727"/>
    <w:rsid w:val="00BF5E11"/>
    <w:rsid w:val="00BF63AA"/>
    <w:rsid w:val="00C02974"/>
    <w:rsid w:val="00C078EB"/>
    <w:rsid w:val="00C32B70"/>
    <w:rsid w:val="00C33B30"/>
    <w:rsid w:val="00C45421"/>
    <w:rsid w:val="00C52D3B"/>
    <w:rsid w:val="00C536C9"/>
    <w:rsid w:val="00C549B2"/>
    <w:rsid w:val="00C56430"/>
    <w:rsid w:val="00C61314"/>
    <w:rsid w:val="00C7106A"/>
    <w:rsid w:val="00C7314E"/>
    <w:rsid w:val="00C73CB1"/>
    <w:rsid w:val="00C77E17"/>
    <w:rsid w:val="00C83097"/>
    <w:rsid w:val="00C91CCE"/>
    <w:rsid w:val="00C9219E"/>
    <w:rsid w:val="00C926CF"/>
    <w:rsid w:val="00C97060"/>
    <w:rsid w:val="00CA0905"/>
    <w:rsid w:val="00CA11A7"/>
    <w:rsid w:val="00CA50B7"/>
    <w:rsid w:val="00CB6B70"/>
    <w:rsid w:val="00CC2C2C"/>
    <w:rsid w:val="00CF74FF"/>
    <w:rsid w:val="00D02D48"/>
    <w:rsid w:val="00D05483"/>
    <w:rsid w:val="00D1186C"/>
    <w:rsid w:val="00D206CE"/>
    <w:rsid w:val="00D24DF3"/>
    <w:rsid w:val="00D27B5C"/>
    <w:rsid w:val="00D30337"/>
    <w:rsid w:val="00D34192"/>
    <w:rsid w:val="00D3571D"/>
    <w:rsid w:val="00D51BD7"/>
    <w:rsid w:val="00D60D3E"/>
    <w:rsid w:val="00D63AB2"/>
    <w:rsid w:val="00D64482"/>
    <w:rsid w:val="00D73001"/>
    <w:rsid w:val="00D7641E"/>
    <w:rsid w:val="00D7786F"/>
    <w:rsid w:val="00D77927"/>
    <w:rsid w:val="00D865AD"/>
    <w:rsid w:val="00D86A42"/>
    <w:rsid w:val="00D90EF8"/>
    <w:rsid w:val="00D92B75"/>
    <w:rsid w:val="00DA3C46"/>
    <w:rsid w:val="00DB0078"/>
    <w:rsid w:val="00DB0F1B"/>
    <w:rsid w:val="00DB2B86"/>
    <w:rsid w:val="00DB45BA"/>
    <w:rsid w:val="00DB5EEF"/>
    <w:rsid w:val="00DB7261"/>
    <w:rsid w:val="00DC304A"/>
    <w:rsid w:val="00DC6709"/>
    <w:rsid w:val="00DD4B97"/>
    <w:rsid w:val="00DD53A1"/>
    <w:rsid w:val="00DD6F7C"/>
    <w:rsid w:val="00DE381F"/>
    <w:rsid w:val="00DE502B"/>
    <w:rsid w:val="00DF417F"/>
    <w:rsid w:val="00DF4C04"/>
    <w:rsid w:val="00DF6943"/>
    <w:rsid w:val="00E000CC"/>
    <w:rsid w:val="00E10601"/>
    <w:rsid w:val="00E13BED"/>
    <w:rsid w:val="00E14B59"/>
    <w:rsid w:val="00E269C3"/>
    <w:rsid w:val="00E27306"/>
    <w:rsid w:val="00E34FD5"/>
    <w:rsid w:val="00E36DF7"/>
    <w:rsid w:val="00E375F1"/>
    <w:rsid w:val="00E567B2"/>
    <w:rsid w:val="00E645BB"/>
    <w:rsid w:val="00E66280"/>
    <w:rsid w:val="00E675C5"/>
    <w:rsid w:val="00E72B72"/>
    <w:rsid w:val="00E83434"/>
    <w:rsid w:val="00E8435E"/>
    <w:rsid w:val="00E845CF"/>
    <w:rsid w:val="00E91772"/>
    <w:rsid w:val="00E93393"/>
    <w:rsid w:val="00E97116"/>
    <w:rsid w:val="00EA4028"/>
    <w:rsid w:val="00EA7C7E"/>
    <w:rsid w:val="00EB273E"/>
    <w:rsid w:val="00EC2A5A"/>
    <w:rsid w:val="00ED223A"/>
    <w:rsid w:val="00ED4D55"/>
    <w:rsid w:val="00ED788C"/>
    <w:rsid w:val="00EE2B53"/>
    <w:rsid w:val="00EE47F4"/>
    <w:rsid w:val="00EF0679"/>
    <w:rsid w:val="00F00E57"/>
    <w:rsid w:val="00F03D39"/>
    <w:rsid w:val="00F0652C"/>
    <w:rsid w:val="00F0712F"/>
    <w:rsid w:val="00F0730E"/>
    <w:rsid w:val="00F11EAC"/>
    <w:rsid w:val="00F12F38"/>
    <w:rsid w:val="00F14FF2"/>
    <w:rsid w:val="00F24D52"/>
    <w:rsid w:val="00F34988"/>
    <w:rsid w:val="00F3670F"/>
    <w:rsid w:val="00F36DD1"/>
    <w:rsid w:val="00F4008A"/>
    <w:rsid w:val="00F45079"/>
    <w:rsid w:val="00F45C5A"/>
    <w:rsid w:val="00F5395E"/>
    <w:rsid w:val="00F5559A"/>
    <w:rsid w:val="00F72967"/>
    <w:rsid w:val="00F73A73"/>
    <w:rsid w:val="00F74E6C"/>
    <w:rsid w:val="00F761C4"/>
    <w:rsid w:val="00F82C86"/>
    <w:rsid w:val="00F870C7"/>
    <w:rsid w:val="00F87D9D"/>
    <w:rsid w:val="00F900CF"/>
    <w:rsid w:val="00F925A8"/>
    <w:rsid w:val="00F93A2E"/>
    <w:rsid w:val="00F95E09"/>
    <w:rsid w:val="00F963D2"/>
    <w:rsid w:val="00FA4F86"/>
    <w:rsid w:val="00FB561C"/>
    <w:rsid w:val="00FB69D7"/>
    <w:rsid w:val="00FB6F79"/>
    <w:rsid w:val="00FC00F6"/>
    <w:rsid w:val="00FC3937"/>
    <w:rsid w:val="00FC68F5"/>
    <w:rsid w:val="00FC7D4B"/>
    <w:rsid w:val="00FF00F2"/>
    <w:rsid w:val="00FF1C0C"/>
    <w:rsid w:val="00FF4E9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48C9D"/>
  <w15:docId w15:val="{7DDD9A2E-80FF-48E5-B051-4631A5D03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A76"/>
    <w:pPr>
      <w:spacing w:after="0" w:line="240" w:lineRule="auto"/>
    </w:pPr>
    <w:rPr>
      <w:rFonts w:ascii="Times New Roman" w:eastAsia="MS Mincho"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1A2A76"/>
    <w:pPr>
      <w:tabs>
        <w:tab w:val="center" w:pos="4252"/>
        <w:tab w:val="right" w:pos="8504"/>
      </w:tabs>
    </w:pPr>
  </w:style>
  <w:style w:type="character" w:customStyle="1" w:styleId="EncabezadoCar">
    <w:name w:val="Encabezado Car"/>
    <w:basedOn w:val="Fuentedeprrafopredeter"/>
    <w:link w:val="Encabezado"/>
    <w:uiPriority w:val="99"/>
    <w:rsid w:val="001A2A76"/>
    <w:rPr>
      <w:rFonts w:ascii="Times New Roman" w:eastAsia="MS Mincho" w:hAnsi="Times New Roman" w:cs="Times New Roman"/>
      <w:sz w:val="24"/>
      <w:szCs w:val="24"/>
      <w:lang w:eastAsia="es-ES"/>
    </w:rPr>
  </w:style>
  <w:style w:type="paragraph" w:styleId="Piedepgina">
    <w:name w:val="footer"/>
    <w:basedOn w:val="Normal"/>
    <w:link w:val="PiedepginaCar"/>
    <w:uiPriority w:val="99"/>
    <w:rsid w:val="001A2A76"/>
    <w:pPr>
      <w:tabs>
        <w:tab w:val="center" w:pos="4252"/>
        <w:tab w:val="right" w:pos="8504"/>
      </w:tabs>
    </w:pPr>
  </w:style>
  <w:style w:type="character" w:customStyle="1" w:styleId="PiedepginaCar">
    <w:name w:val="Pie de página Car"/>
    <w:basedOn w:val="Fuentedeprrafopredeter"/>
    <w:link w:val="Piedepgina"/>
    <w:uiPriority w:val="99"/>
    <w:rsid w:val="001A2A76"/>
    <w:rPr>
      <w:rFonts w:ascii="Times New Roman" w:eastAsia="MS Mincho" w:hAnsi="Times New Roman" w:cs="Times New Roman"/>
      <w:sz w:val="24"/>
      <w:szCs w:val="24"/>
      <w:lang w:eastAsia="es-ES"/>
    </w:rPr>
  </w:style>
  <w:style w:type="character" w:styleId="Nmerodepgina">
    <w:name w:val="page number"/>
    <w:basedOn w:val="Fuentedeprrafopredeter"/>
    <w:uiPriority w:val="99"/>
    <w:rsid w:val="001A2A76"/>
    <w:rPr>
      <w:rFonts w:cs="Times New Roman"/>
    </w:rPr>
  </w:style>
  <w:style w:type="character" w:styleId="Hipervnculo">
    <w:name w:val="Hyperlink"/>
    <w:basedOn w:val="Fuentedeprrafopredeter"/>
    <w:uiPriority w:val="99"/>
    <w:rsid w:val="001A2A76"/>
    <w:rPr>
      <w:rFonts w:cs="Times New Roman"/>
      <w:color w:val="0000FF"/>
      <w:u w:val="single"/>
    </w:rPr>
  </w:style>
  <w:style w:type="character" w:styleId="Refdecomentario">
    <w:name w:val="annotation reference"/>
    <w:basedOn w:val="Fuentedeprrafopredeter"/>
    <w:uiPriority w:val="99"/>
    <w:rsid w:val="001A2A76"/>
    <w:rPr>
      <w:rFonts w:cs="Times New Roman"/>
      <w:sz w:val="16"/>
    </w:rPr>
  </w:style>
  <w:style w:type="paragraph" w:styleId="Textocomentario">
    <w:name w:val="annotation text"/>
    <w:basedOn w:val="Normal"/>
    <w:link w:val="TextocomentarioCar"/>
    <w:uiPriority w:val="99"/>
    <w:rsid w:val="001A2A76"/>
    <w:rPr>
      <w:sz w:val="20"/>
      <w:szCs w:val="20"/>
      <w:lang w:eastAsia="ja-JP"/>
    </w:rPr>
  </w:style>
  <w:style w:type="character" w:customStyle="1" w:styleId="TextocomentarioCar">
    <w:name w:val="Texto comentario Car"/>
    <w:basedOn w:val="Fuentedeprrafopredeter"/>
    <w:link w:val="Textocomentario"/>
    <w:uiPriority w:val="99"/>
    <w:rsid w:val="001A2A76"/>
    <w:rPr>
      <w:rFonts w:ascii="Times New Roman" w:eastAsia="MS Mincho" w:hAnsi="Times New Roman" w:cs="Times New Roman"/>
      <w:sz w:val="20"/>
      <w:szCs w:val="20"/>
      <w:lang w:eastAsia="ja-JP"/>
    </w:rPr>
  </w:style>
  <w:style w:type="paragraph" w:styleId="Prrafodelista">
    <w:name w:val="List Paragraph"/>
    <w:basedOn w:val="Normal"/>
    <w:link w:val="PrrafodelistaCar"/>
    <w:uiPriority w:val="34"/>
    <w:qFormat/>
    <w:rsid w:val="001A2A76"/>
    <w:pPr>
      <w:ind w:left="720"/>
      <w:contextualSpacing/>
    </w:pPr>
  </w:style>
  <w:style w:type="paragraph" w:styleId="NormalWeb">
    <w:name w:val="Normal (Web)"/>
    <w:basedOn w:val="Normal"/>
    <w:uiPriority w:val="99"/>
    <w:unhideWhenUsed/>
    <w:rsid w:val="001A2A76"/>
    <w:pPr>
      <w:spacing w:before="100" w:beforeAutospacing="1" w:after="100" w:afterAutospacing="1"/>
    </w:pPr>
    <w:rPr>
      <w:rFonts w:eastAsia="Times New Roman"/>
    </w:rPr>
  </w:style>
  <w:style w:type="character" w:customStyle="1" w:styleId="PrrafodelistaCar">
    <w:name w:val="Párrafo de lista Car"/>
    <w:basedOn w:val="Fuentedeprrafopredeter"/>
    <w:link w:val="Prrafodelista"/>
    <w:uiPriority w:val="34"/>
    <w:locked/>
    <w:rsid w:val="001A2A76"/>
    <w:rPr>
      <w:rFonts w:ascii="Times New Roman" w:eastAsia="MS Mincho" w:hAnsi="Times New Roman" w:cs="Times New Roman"/>
      <w:sz w:val="24"/>
      <w:szCs w:val="24"/>
      <w:lang w:eastAsia="es-ES"/>
    </w:rPr>
  </w:style>
  <w:style w:type="character" w:customStyle="1" w:styleId="normaltextrun">
    <w:name w:val="normaltextrun"/>
    <w:basedOn w:val="Fuentedeprrafopredeter"/>
    <w:rsid w:val="00694B11"/>
  </w:style>
  <w:style w:type="character" w:styleId="nfasis">
    <w:name w:val="Emphasis"/>
    <w:basedOn w:val="Fuentedeprrafopredeter"/>
    <w:uiPriority w:val="20"/>
    <w:qFormat/>
    <w:rsid w:val="0072269E"/>
    <w:rPr>
      <w:i/>
      <w:iCs/>
    </w:rPr>
  </w:style>
  <w:style w:type="character" w:customStyle="1" w:styleId="Mencinsinresolver1">
    <w:name w:val="Mención sin resolver1"/>
    <w:basedOn w:val="Fuentedeprrafopredeter"/>
    <w:uiPriority w:val="99"/>
    <w:semiHidden/>
    <w:unhideWhenUsed/>
    <w:rsid w:val="002A3D92"/>
    <w:rPr>
      <w:color w:val="605E5C"/>
      <w:shd w:val="clear" w:color="auto" w:fill="E1DFDD"/>
    </w:rPr>
  </w:style>
  <w:style w:type="paragraph" w:styleId="Textodeglobo">
    <w:name w:val="Balloon Text"/>
    <w:basedOn w:val="Normal"/>
    <w:link w:val="TextodegloboCar"/>
    <w:uiPriority w:val="99"/>
    <w:semiHidden/>
    <w:unhideWhenUsed/>
    <w:rsid w:val="0001254E"/>
    <w:rPr>
      <w:rFonts w:ascii="Tahoma" w:hAnsi="Tahoma" w:cs="Tahoma"/>
      <w:sz w:val="16"/>
      <w:szCs w:val="16"/>
    </w:rPr>
  </w:style>
  <w:style w:type="character" w:customStyle="1" w:styleId="TextodegloboCar">
    <w:name w:val="Texto de globo Car"/>
    <w:basedOn w:val="Fuentedeprrafopredeter"/>
    <w:link w:val="Textodeglobo"/>
    <w:uiPriority w:val="99"/>
    <w:semiHidden/>
    <w:rsid w:val="0001254E"/>
    <w:rPr>
      <w:rFonts w:ascii="Tahoma" w:eastAsia="MS Mincho" w:hAnsi="Tahoma" w:cs="Tahoma"/>
      <w:sz w:val="16"/>
      <w:szCs w:val="16"/>
      <w:lang w:eastAsia="es-ES"/>
    </w:rPr>
  </w:style>
  <w:style w:type="character" w:styleId="Mencinsinresolver">
    <w:name w:val="Unresolved Mention"/>
    <w:basedOn w:val="Fuentedeprrafopredeter"/>
    <w:uiPriority w:val="99"/>
    <w:semiHidden/>
    <w:unhideWhenUsed/>
    <w:rsid w:val="009A1EB0"/>
    <w:rPr>
      <w:color w:val="605E5C"/>
      <w:shd w:val="clear" w:color="auto" w:fill="E1DFDD"/>
    </w:rPr>
  </w:style>
  <w:style w:type="paragraph" w:styleId="z-Principiodelformulario">
    <w:name w:val="HTML Top of Form"/>
    <w:basedOn w:val="Normal"/>
    <w:next w:val="Normal"/>
    <w:link w:val="z-PrincipiodelformularioCar"/>
    <w:hidden/>
    <w:uiPriority w:val="99"/>
    <w:semiHidden/>
    <w:unhideWhenUsed/>
    <w:rsid w:val="00123015"/>
    <w:pPr>
      <w:pBdr>
        <w:bottom w:val="single" w:sz="6" w:space="1" w:color="auto"/>
      </w:pBdr>
      <w:jc w:val="center"/>
    </w:pPr>
    <w:rPr>
      <w:rFonts w:ascii="Arial" w:eastAsia="Times New Roman" w:hAnsi="Arial" w:cs="Arial"/>
      <w:vanish/>
      <w:sz w:val="16"/>
      <w:szCs w:val="16"/>
    </w:rPr>
  </w:style>
  <w:style w:type="character" w:customStyle="1" w:styleId="z-PrincipiodelformularioCar">
    <w:name w:val="z-Principio del formulario Car"/>
    <w:basedOn w:val="Fuentedeprrafopredeter"/>
    <w:link w:val="z-Principiodelformulario"/>
    <w:uiPriority w:val="99"/>
    <w:semiHidden/>
    <w:rsid w:val="00123015"/>
    <w:rPr>
      <w:rFonts w:ascii="Arial" w:eastAsia="Times New Roman" w:hAnsi="Arial" w:cs="Arial"/>
      <w:vanish/>
      <w:sz w:val="16"/>
      <w:szCs w:val="16"/>
      <w:lang w:eastAsia="es-ES"/>
    </w:rPr>
  </w:style>
  <w:style w:type="paragraph" w:styleId="Revisin">
    <w:name w:val="Revision"/>
    <w:hidden/>
    <w:uiPriority w:val="99"/>
    <w:semiHidden/>
    <w:rsid w:val="0019152E"/>
    <w:pPr>
      <w:spacing w:after="0" w:line="240" w:lineRule="auto"/>
    </w:pPr>
    <w:rPr>
      <w:rFonts w:ascii="Times New Roman" w:eastAsia="MS Mincho" w:hAnsi="Times New Roman" w:cs="Times New Roman"/>
      <w:sz w:val="24"/>
      <w:szCs w:val="24"/>
      <w:lang w:eastAsia="es-ES"/>
    </w:rPr>
  </w:style>
  <w:style w:type="paragraph" w:styleId="Asuntodelcomentario">
    <w:name w:val="annotation subject"/>
    <w:basedOn w:val="Textocomentario"/>
    <w:next w:val="Textocomentario"/>
    <w:link w:val="AsuntodelcomentarioCar"/>
    <w:uiPriority w:val="99"/>
    <w:semiHidden/>
    <w:unhideWhenUsed/>
    <w:rsid w:val="005D17CE"/>
    <w:rPr>
      <w:b/>
      <w:bCs/>
      <w:lang w:eastAsia="es-ES"/>
    </w:rPr>
  </w:style>
  <w:style w:type="character" w:customStyle="1" w:styleId="AsuntodelcomentarioCar">
    <w:name w:val="Asunto del comentario Car"/>
    <w:basedOn w:val="TextocomentarioCar"/>
    <w:link w:val="Asuntodelcomentario"/>
    <w:uiPriority w:val="99"/>
    <w:semiHidden/>
    <w:rsid w:val="005D17CE"/>
    <w:rPr>
      <w:rFonts w:ascii="Times New Roman" w:eastAsia="MS Mincho" w:hAnsi="Times New Roman" w:cs="Times New Roman"/>
      <w:b/>
      <w:bCs/>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778022">
      <w:bodyDiv w:val="1"/>
      <w:marLeft w:val="0"/>
      <w:marRight w:val="0"/>
      <w:marTop w:val="0"/>
      <w:marBottom w:val="0"/>
      <w:divBdr>
        <w:top w:val="none" w:sz="0" w:space="0" w:color="auto"/>
        <w:left w:val="none" w:sz="0" w:space="0" w:color="auto"/>
        <w:bottom w:val="none" w:sz="0" w:space="0" w:color="auto"/>
        <w:right w:val="none" w:sz="0" w:space="0" w:color="auto"/>
      </w:divBdr>
    </w:div>
    <w:div w:id="144977708">
      <w:bodyDiv w:val="1"/>
      <w:marLeft w:val="0"/>
      <w:marRight w:val="0"/>
      <w:marTop w:val="0"/>
      <w:marBottom w:val="0"/>
      <w:divBdr>
        <w:top w:val="none" w:sz="0" w:space="0" w:color="auto"/>
        <w:left w:val="none" w:sz="0" w:space="0" w:color="auto"/>
        <w:bottom w:val="none" w:sz="0" w:space="0" w:color="auto"/>
        <w:right w:val="none" w:sz="0" w:space="0" w:color="auto"/>
      </w:divBdr>
    </w:div>
    <w:div w:id="358898664">
      <w:bodyDiv w:val="1"/>
      <w:marLeft w:val="0"/>
      <w:marRight w:val="0"/>
      <w:marTop w:val="0"/>
      <w:marBottom w:val="0"/>
      <w:divBdr>
        <w:top w:val="none" w:sz="0" w:space="0" w:color="auto"/>
        <w:left w:val="none" w:sz="0" w:space="0" w:color="auto"/>
        <w:bottom w:val="none" w:sz="0" w:space="0" w:color="auto"/>
        <w:right w:val="none" w:sz="0" w:space="0" w:color="auto"/>
      </w:divBdr>
    </w:div>
    <w:div w:id="366108966">
      <w:bodyDiv w:val="1"/>
      <w:marLeft w:val="0"/>
      <w:marRight w:val="0"/>
      <w:marTop w:val="0"/>
      <w:marBottom w:val="0"/>
      <w:divBdr>
        <w:top w:val="none" w:sz="0" w:space="0" w:color="auto"/>
        <w:left w:val="none" w:sz="0" w:space="0" w:color="auto"/>
        <w:bottom w:val="none" w:sz="0" w:space="0" w:color="auto"/>
        <w:right w:val="none" w:sz="0" w:space="0" w:color="auto"/>
      </w:divBdr>
    </w:div>
    <w:div w:id="418596719">
      <w:bodyDiv w:val="1"/>
      <w:marLeft w:val="0"/>
      <w:marRight w:val="0"/>
      <w:marTop w:val="0"/>
      <w:marBottom w:val="0"/>
      <w:divBdr>
        <w:top w:val="none" w:sz="0" w:space="0" w:color="auto"/>
        <w:left w:val="none" w:sz="0" w:space="0" w:color="auto"/>
        <w:bottom w:val="none" w:sz="0" w:space="0" w:color="auto"/>
        <w:right w:val="none" w:sz="0" w:space="0" w:color="auto"/>
      </w:divBdr>
    </w:div>
    <w:div w:id="457455238">
      <w:bodyDiv w:val="1"/>
      <w:marLeft w:val="0"/>
      <w:marRight w:val="0"/>
      <w:marTop w:val="0"/>
      <w:marBottom w:val="0"/>
      <w:divBdr>
        <w:top w:val="none" w:sz="0" w:space="0" w:color="auto"/>
        <w:left w:val="none" w:sz="0" w:space="0" w:color="auto"/>
        <w:bottom w:val="none" w:sz="0" w:space="0" w:color="auto"/>
        <w:right w:val="none" w:sz="0" w:space="0" w:color="auto"/>
      </w:divBdr>
    </w:div>
    <w:div w:id="476653772">
      <w:bodyDiv w:val="1"/>
      <w:marLeft w:val="0"/>
      <w:marRight w:val="0"/>
      <w:marTop w:val="0"/>
      <w:marBottom w:val="0"/>
      <w:divBdr>
        <w:top w:val="none" w:sz="0" w:space="0" w:color="auto"/>
        <w:left w:val="none" w:sz="0" w:space="0" w:color="auto"/>
        <w:bottom w:val="none" w:sz="0" w:space="0" w:color="auto"/>
        <w:right w:val="none" w:sz="0" w:space="0" w:color="auto"/>
      </w:divBdr>
      <w:divsChild>
        <w:div w:id="915553303">
          <w:marLeft w:val="0"/>
          <w:marRight w:val="0"/>
          <w:marTop w:val="0"/>
          <w:marBottom w:val="0"/>
          <w:divBdr>
            <w:top w:val="single" w:sz="2" w:space="0" w:color="D9D9E3"/>
            <w:left w:val="single" w:sz="2" w:space="0" w:color="D9D9E3"/>
            <w:bottom w:val="single" w:sz="2" w:space="0" w:color="D9D9E3"/>
            <w:right w:val="single" w:sz="2" w:space="0" w:color="D9D9E3"/>
          </w:divBdr>
          <w:divsChild>
            <w:div w:id="945235432">
              <w:marLeft w:val="0"/>
              <w:marRight w:val="0"/>
              <w:marTop w:val="0"/>
              <w:marBottom w:val="0"/>
              <w:divBdr>
                <w:top w:val="single" w:sz="2" w:space="0" w:color="D9D9E3"/>
                <w:left w:val="single" w:sz="2" w:space="0" w:color="D9D9E3"/>
                <w:bottom w:val="single" w:sz="2" w:space="0" w:color="D9D9E3"/>
                <w:right w:val="single" w:sz="2" w:space="0" w:color="D9D9E3"/>
              </w:divBdr>
              <w:divsChild>
                <w:div w:id="1299458819">
                  <w:marLeft w:val="0"/>
                  <w:marRight w:val="0"/>
                  <w:marTop w:val="0"/>
                  <w:marBottom w:val="0"/>
                  <w:divBdr>
                    <w:top w:val="single" w:sz="2" w:space="0" w:color="D9D9E3"/>
                    <w:left w:val="single" w:sz="2" w:space="0" w:color="D9D9E3"/>
                    <w:bottom w:val="single" w:sz="2" w:space="0" w:color="D9D9E3"/>
                    <w:right w:val="single" w:sz="2" w:space="0" w:color="D9D9E3"/>
                  </w:divBdr>
                  <w:divsChild>
                    <w:div w:id="382876451">
                      <w:marLeft w:val="0"/>
                      <w:marRight w:val="0"/>
                      <w:marTop w:val="0"/>
                      <w:marBottom w:val="0"/>
                      <w:divBdr>
                        <w:top w:val="single" w:sz="2" w:space="0" w:color="D9D9E3"/>
                        <w:left w:val="single" w:sz="2" w:space="0" w:color="D9D9E3"/>
                        <w:bottom w:val="single" w:sz="2" w:space="0" w:color="D9D9E3"/>
                        <w:right w:val="single" w:sz="2" w:space="0" w:color="D9D9E3"/>
                      </w:divBdr>
                      <w:divsChild>
                        <w:div w:id="1799176988">
                          <w:marLeft w:val="0"/>
                          <w:marRight w:val="0"/>
                          <w:marTop w:val="0"/>
                          <w:marBottom w:val="0"/>
                          <w:divBdr>
                            <w:top w:val="single" w:sz="2" w:space="0" w:color="D9D9E3"/>
                            <w:left w:val="single" w:sz="2" w:space="0" w:color="D9D9E3"/>
                            <w:bottom w:val="single" w:sz="2" w:space="0" w:color="D9D9E3"/>
                            <w:right w:val="single" w:sz="2" w:space="0" w:color="D9D9E3"/>
                          </w:divBdr>
                          <w:divsChild>
                            <w:div w:id="1764956515">
                              <w:marLeft w:val="0"/>
                              <w:marRight w:val="0"/>
                              <w:marTop w:val="100"/>
                              <w:marBottom w:val="100"/>
                              <w:divBdr>
                                <w:top w:val="single" w:sz="2" w:space="0" w:color="D9D9E3"/>
                                <w:left w:val="single" w:sz="2" w:space="0" w:color="D9D9E3"/>
                                <w:bottom w:val="single" w:sz="2" w:space="0" w:color="D9D9E3"/>
                                <w:right w:val="single" w:sz="2" w:space="0" w:color="D9D9E3"/>
                              </w:divBdr>
                              <w:divsChild>
                                <w:div w:id="1874997905">
                                  <w:marLeft w:val="0"/>
                                  <w:marRight w:val="0"/>
                                  <w:marTop w:val="0"/>
                                  <w:marBottom w:val="0"/>
                                  <w:divBdr>
                                    <w:top w:val="single" w:sz="2" w:space="0" w:color="D9D9E3"/>
                                    <w:left w:val="single" w:sz="2" w:space="0" w:color="D9D9E3"/>
                                    <w:bottom w:val="single" w:sz="2" w:space="0" w:color="D9D9E3"/>
                                    <w:right w:val="single" w:sz="2" w:space="0" w:color="D9D9E3"/>
                                  </w:divBdr>
                                  <w:divsChild>
                                    <w:div w:id="926504532">
                                      <w:marLeft w:val="0"/>
                                      <w:marRight w:val="0"/>
                                      <w:marTop w:val="0"/>
                                      <w:marBottom w:val="0"/>
                                      <w:divBdr>
                                        <w:top w:val="single" w:sz="2" w:space="0" w:color="D9D9E3"/>
                                        <w:left w:val="single" w:sz="2" w:space="0" w:color="D9D9E3"/>
                                        <w:bottom w:val="single" w:sz="2" w:space="0" w:color="D9D9E3"/>
                                        <w:right w:val="single" w:sz="2" w:space="0" w:color="D9D9E3"/>
                                      </w:divBdr>
                                      <w:divsChild>
                                        <w:div w:id="1131901484">
                                          <w:marLeft w:val="0"/>
                                          <w:marRight w:val="0"/>
                                          <w:marTop w:val="0"/>
                                          <w:marBottom w:val="0"/>
                                          <w:divBdr>
                                            <w:top w:val="single" w:sz="2" w:space="0" w:color="D9D9E3"/>
                                            <w:left w:val="single" w:sz="2" w:space="0" w:color="D9D9E3"/>
                                            <w:bottom w:val="single" w:sz="2" w:space="0" w:color="D9D9E3"/>
                                            <w:right w:val="single" w:sz="2" w:space="0" w:color="D9D9E3"/>
                                          </w:divBdr>
                                          <w:divsChild>
                                            <w:div w:id="4524912">
                                              <w:marLeft w:val="0"/>
                                              <w:marRight w:val="0"/>
                                              <w:marTop w:val="0"/>
                                              <w:marBottom w:val="0"/>
                                              <w:divBdr>
                                                <w:top w:val="single" w:sz="2" w:space="0" w:color="D9D9E3"/>
                                                <w:left w:val="single" w:sz="2" w:space="0" w:color="D9D9E3"/>
                                                <w:bottom w:val="single" w:sz="2" w:space="0" w:color="D9D9E3"/>
                                                <w:right w:val="single" w:sz="2" w:space="0" w:color="D9D9E3"/>
                                              </w:divBdr>
                                              <w:divsChild>
                                                <w:div w:id="590823352">
                                                  <w:marLeft w:val="0"/>
                                                  <w:marRight w:val="0"/>
                                                  <w:marTop w:val="0"/>
                                                  <w:marBottom w:val="0"/>
                                                  <w:divBdr>
                                                    <w:top w:val="single" w:sz="2" w:space="0" w:color="D9D9E3"/>
                                                    <w:left w:val="single" w:sz="2" w:space="0" w:color="D9D9E3"/>
                                                    <w:bottom w:val="single" w:sz="2" w:space="0" w:color="D9D9E3"/>
                                                    <w:right w:val="single" w:sz="2" w:space="0" w:color="D9D9E3"/>
                                                  </w:divBdr>
                                                  <w:divsChild>
                                                    <w:div w:id="8322576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73884134">
          <w:marLeft w:val="0"/>
          <w:marRight w:val="0"/>
          <w:marTop w:val="0"/>
          <w:marBottom w:val="0"/>
          <w:divBdr>
            <w:top w:val="none" w:sz="0" w:space="0" w:color="auto"/>
            <w:left w:val="none" w:sz="0" w:space="0" w:color="auto"/>
            <w:bottom w:val="none" w:sz="0" w:space="0" w:color="auto"/>
            <w:right w:val="none" w:sz="0" w:space="0" w:color="auto"/>
          </w:divBdr>
        </w:div>
      </w:divsChild>
    </w:div>
    <w:div w:id="479005361">
      <w:bodyDiv w:val="1"/>
      <w:marLeft w:val="0"/>
      <w:marRight w:val="0"/>
      <w:marTop w:val="0"/>
      <w:marBottom w:val="0"/>
      <w:divBdr>
        <w:top w:val="none" w:sz="0" w:space="0" w:color="auto"/>
        <w:left w:val="none" w:sz="0" w:space="0" w:color="auto"/>
        <w:bottom w:val="none" w:sz="0" w:space="0" w:color="auto"/>
        <w:right w:val="none" w:sz="0" w:space="0" w:color="auto"/>
      </w:divBdr>
    </w:div>
    <w:div w:id="523516708">
      <w:bodyDiv w:val="1"/>
      <w:marLeft w:val="0"/>
      <w:marRight w:val="0"/>
      <w:marTop w:val="0"/>
      <w:marBottom w:val="0"/>
      <w:divBdr>
        <w:top w:val="none" w:sz="0" w:space="0" w:color="auto"/>
        <w:left w:val="none" w:sz="0" w:space="0" w:color="auto"/>
        <w:bottom w:val="none" w:sz="0" w:space="0" w:color="auto"/>
        <w:right w:val="none" w:sz="0" w:space="0" w:color="auto"/>
      </w:divBdr>
    </w:div>
    <w:div w:id="648559298">
      <w:bodyDiv w:val="1"/>
      <w:marLeft w:val="0"/>
      <w:marRight w:val="0"/>
      <w:marTop w:val="0"/>
      <w:marBottom w:val="0"/>
      <w:divBdr>
        <w:top w:val="none" w:sz="0" w:space="0" w:color="auto"/>
        <w:left w:val="none" w:sz="0" w:space="0" w:color="auto"/>
        <w:bottom w:val="none" w:sz="0" w:space="0" w:color="auto"/>
        <w:right w:val="none" w:sz="0" w:space="0" w:color="auto"/>
      </w:divBdr>
    </w:div>
    <w:div w:id="662588330">
      <w:bodyDiv w:val="1"/>
      <w:marLeft w:val="0"/>
      <w:marRight w:val="0"/>
      <w:marTop w:val="0"/>
      <w:marBottom w:val="0"/>
      <w:divBdr>
        <w:top w:val="none" w:sz="0" w:space="0" w:color="auto"/>
        <w:left w:val="none" w:sz="0" w:space="0" w:color="auto"/>
        <w:bottom w:val="none" w:sz="0" w:space="0" w:color="auto"/>
        <w:right w:val="none" w:sz="0" w:space="0" w:color="auto"/>
      </w:divBdr>
    </w:div>
    <w:div w:id="679308695">
      <w:bodyDiv w:val="1"/>
      <w:marLeft w:val="0"/>
      <w:marRight w:val="0"/>
      <w:marTop w:val="0"/>
      <w:marBottom w:val="0"/>
      <w:divBdr>
        <w:top w:val="none" w:sz="0" w:space="0" w:color="auto"/>
        <w:left w:val="none" w:sz="0" w:space="0" w:color="auto"/>
        <w:bottom w:val="none" w:sz="0" w:space="0" w:color="auto"/>
        <w:right w:val="none" w:sz="0" w:space="0" w:color="auto"/>
      </w:divBdr>
    </w:div>
    <w:div w:id="694111533">
      <w:bodyDiv w:val="1"/>
      <w:marLeft w:val="0"/>
      <w:marRight w:val="0"/>
      <w:marTop w:val="0"/>
      <w:marBottom w:val="0"/>
      <w:divBdr>
        <w:top w:val="none" w:sz="0" w:space="0" w:color="auto"/>
        <w:left w:val="none" w:sz="0" w:space="0" w:color="auto"/>
        <w:bottom w:val="none" w:sz="0" w:space="0" w:color="auto"/>
        <w:right w:val="none" w:sz="0" w:space="0" w:color="auto"/>
      </w:divBdr>
    </w:div>
    <w:div w:id="804589289">
      <w:bodyDiv w:val="1"/>
      <w:marLeft w:val="0"/>
      <w:marRight w:val="0"/>
      <w:marTop w:val="0"/>
      <w:marBottom w:val="0"/>
      <w:divBdr>
        <w:top w:val="none" w:sz="0" w:space="0" w:color="auto"/>
        <w:left w:val="none" w:sz="0" w:space="0" w:color="auto"/>
        <w:bottom w:val="none" w:sz="0" w:space="0" w:color="auto"/>
        <w:right w:val="none" w:sz="0" w:space="0" w:color="auto"/>
      </w:divBdr>
    </w:div>
    <w:div w:id="864557776">
      <w:bodyDiv w:val="1"/>
      <w:marLeft w:val="0"/>
      <w:marRight w:val="0"/>
      <w:marTop w:val="0"/>
      <w:marBottom w:val="0"/>
      <w:divBdr>
        <w:top w:val="none" w:sz="0" w:space="0" w:color="auto"/>
        <w:left w:val="none" w:sz="0" w:space="0" w:color="auto"/>
        <w:bottom w:val="none" w:sz="0" w:space="0" w:color="auto"/>
        <w:right w:val="none" w:sz="0" w:space="0" w:color="auto"/>
      </w:divBdr>
    </w:div>
    <w:div w:id="921061617">
      <w:bodyDiv w:val="1"/>
      <w:marLeft w:val="0"/>
      <w:marRight w:val="0"/>
      <w:marTop w:val="0"/>
      <w:marBottom w:val="0"/>
      <w:divBdr>
        <w:top w:val="none" w:sz="0" w:space="0" w:color="auto"/>
        <w:left w:val="none" w:sz="0" w:space="0" w:color="auto"/>
        <w:bottom w:val="none" w:sz="0" w:space="0" w:color="auto"/>
        <w:right w:val="none" w:sz="0" w:space="0" w:color="auto"/>
      </w:divBdr>
    </w:div>
    <w:div w:id="925771806">
      <w:bodyDiv w:val="1"/>
      <w:marLeft w:val="0"/>
      <w:marRight w:val="0"/>
      <w:marTop w:val="0"/>
      <w:marBottom w:val="0"/>
      <w:divBdr>
        <w:top w:val="none" w:sz="0" w:space="0" w:color="auto"/>
        <w:left w:val="none" w:sz="0" w:space="0" w:color="auto"/>
        <w:bottom w:val="none" w:sz="0" w:space="0" w:color="auto"/>
        <w:right w:val="none" w:sz="0" w:space="0" w:color="auto"/>
      </w:divBdr>
    </w:div>
    <w:div w:id="982545462">
      <w:bodyDiv w:val="1"/>
      <w:marLeft w:val="0"/>
      <w:marRight w:val="0"/>
      <w:marTop w:val="0"/>
      <w:marBottom w:val="0"/>
      <w:divBdr>
        <w:top w:val="none" w:sz="0" w:space="0" w:color="auto"/>
        <w:left w:val="none" w:sz="0" w:space="0" w:color="auto"/>
        <w:bottom w:val="none" w:sz="0" w:space="0" w:color="auto"/>
        <w:right w:val="none" w:sz="0" w:space="0" w:color="auto"/>
      </w:divBdr>
    </w:div>
    <w:div w:id="1079864974">
      <w:bodyDiv w:val="1"/>
      <w:marLeft w:val="0"/>
      <w:marRight w:val="0"/>
      <w:marTop w:val="0"/>
      <w:marBottom w:val="0"/>
      <w:divBdr>
        <w:top w:val="none" w:sz="0" w:space="0" w:color="auto"/>
        <w:left w:val="none" w:sz="0" w:space="0" w:color="auto"/>
        <w:bottom w:val="none" w:sz="0" w:space="0" w:color="auto"/>
        <w:right w:val="none" w:sz="0" w:space="0" w:color="auto"/>
      </w:divBdr>
    </w:div>
    <w:div w:id="1233082748">
      <w:bodyDiv w:val="1"/>
      <w:marLeft w:val="0"/>
      <w:marRight w:val="0"/>
      <w:marTop w:val="0"/>
      <w:marBottom w:val="0"/>
      <w:divBdr>
        <w:top w:val="none" w:sz="0" w:space="0" w:color="auto"/>
        <w:left w:val="none" w:sz="0" w:space="0" w:color="auto"/>
        <w:bottom w:val="none" w:sz="0" w:space="0" w:color="auto"/>
        <w:right w:val="none" w:sz="0" w:space="0" w:color="auto"/>
      </w:divBdr>
    </w:div>
    <w:div w:id="1277785728">
      <w:bodyDiv w:val="1"/>
      <w:marLeft w:val="0"/>
      <w:marRight w:val="0"/>
      <w:marTop w:val="0"/>
      <w:marBottom w:val="0"/>
      <w:divBdr>
        <w:top w:val="none" w:sz="0" w:space="0" w:color="auto"/>
        <w:left w:val="none" w:sz="0" w:space="0" w:color="auto"/>
        <w:bottom w:val="none" w:sz="0" w:space="0" w:color="auto"/>
        <w:right w:val="none" w:sz="0" w:space="0" w:color="auto"/>
      </w:divBdr>
    </w:div>
    <w:div w:id="1297030516">
      <w:bodyDiv w:val="1"/>
      <w:marLeft w:val="0"/>
      <w:marRight w:val="0"/>
      <w:marTop w:val="0"/>
      <w:marBottom w:val="0"/>
      <w:divBdr>
        <w:top w:val="none" w:sz="0" w:space="0" w:color="auto"/>
        <w:left w:val="none" w:sz="0" w:space="0" w:color="auto"/>
        <w:bottom w:val="none" w:sz="0" w:space="0" w:color="auto"/>
        <w:right w:val="none" w:sz="0" w:space="0" w:color="auto"/>
      </w:divBdr>
    </w:div>
    <w:div w:id="1325548037">
      <w:bodyDiv w:val="1"/>
      <w:marLeft w:val="0"/>
      <w:marRight w:val="0"/>
      <w:marTop w:val="0"/>
      <w:marBottom w:val="0"/>
      <w:divBdr>
        <w:top w:val="none" w:sz="0" w:space="0" w:color="auto"/>
        <w:left w:val="none" w:sz="0" w:space="0" w:color="auto"/>
        <w:bottom w:val="none" w:sz="0" w:space="0" w:color="auto"/>
        <w:right w:val="none" w:sz="0" w:space="0" w:color="auto"/>
      </w:divBdr>
    </w:div>
    <w:div w:id="1365398406">
      <w:bodyDiv w:val="1"/>
      <w:marLeft w:val="0"/>
      <w:marRight w:val="0"/>
      <w:marTop w:val="0"/>
      <w:marBottom w:val="0"/>
      <w:divBdr>
        <w:top w:val="none" w:sz="0" w:space="0" w:color="auto"/>
        <w:left w:val="none" w:sz="0" w:space="0" w:color="auto"/>
        <w:bottom w:val="none" w:sz="0" w:space="0" w:color="auto"/>
        <w:right w:val="none" w:sz="0" w:space="0" w:color="auto"/>
      </w:divBdr>
    </w:div>
    <w:div w:id="1379624675">
      <w:bodyDiv w:val="1"/>
      <w:marLeft w:val="0"/>
      <w:marRight w:val="0"/>
      <w:marTop w:val="0"/>
      <w:marBottom w:val="0"/>
      <w:divBdr>
        <w:top w:val="none" w:sz="0" w:space="0" w:color="auto"/>
        <w:left w:val="none" w:sz="0" w:space="0" w:color="auto"/>
        <w:bottom w:val="none" w:sz="0" w:space="0" w:color="auto"/>
        <w:right w:val="none" w:sz="0" w:space="0" w:color="auto"/>
      </w:divBdr>
    </w:div>
    <w:div w:id="1418286671">
      <w:bodyDiv w:val="1"/>
      <w:marLeft w:val="0"/>
      <w:marRight w:val="0"/>
      <w:marTop w:val="0"/>
      <w:marBottom w:val="0"/>
      <w:divBdr>
        <w:top w:val="none" w:sz="0" w:space="0" w:color="auto"/>
        <w:left w:val="none" w:sz="0" w:space="0" w:color="auto"/>
        <w:bottom w:val="none" w:sz="0" w:space="0" w:color="auto"/>
        <w:right w:val="none" w:sz="0" w:space="0" w:color="auto"/>
      </w:divBdr>
    </w:div>
    <w:div w:id="1506747946">
      <w:bodyDiv w:val="1"/>
      <w:marLeft w:val="0"/>
      <w:marRight w:val="0"/>
      <w:marTop w:val="0"/>
      <w:marBottom w:val="0"/>
      <w:divBdr>
        <w:top w:val="none" w:sz="0" w:space="0" w:color="auto"/>
        <w:left w:val="none" w:sz="0" w:space="0" w:color="auto"/>
        <w:bottom w:val="none" w:sz="0" w:space="0" w:color="auto"/>
        <w:right w:val="none" w:sz="0" w:space="0" w:color="auto"/>
      </w:divBdr>
      <w:divsChild>
        <w:div w:id="392969413">
          <w:marLeft w:val="288"/>
          <w:marRight w:val="0"/>
          <w:marTop w:val="200"/>
          <w:marBottom w:val="100"/>
          <w:divBdr>
            <w:top w:val="none" w:sz="0" w:space="0" w:color="auto"/>
            <w:left w:val="none" w:sz="0" w:space="0" w:color="auto"/>
            <w:bottom w:val="none" w:sz="0" w:space="0" w:color="auto"/>
            <w:right w:val="none" w:sz="0" w:space="0" w:color="auto"/>
          </w:divBdr>
        </w:div>
      </w:divsChild>
    </w:div>
    <w:div w:id="1513640488">
      <w:bodyDiv w:val="1"/>
      <w:marLeft w:val="0"/>
      <w:marRight w:val="0"/>
      <w:marTop w:val="0"/>
      <w:marBottom w:val="0"/>
      <w:divBdr>
        <w:top w:val="none" w:sz="0" w:space="0" w:color="auto"/>
        <w:left w:val="none" w:sz="0" w:space="0" w:color="auto"/>
        <w:bottom w:val="none" w:sz="0" w:space="0" w:color="auto"/>
        <w:right w:val="none" w:sz="0" w:space="0" w:color="auto"/>
      </w:divBdr>
    </w:div>
    <w:div w:id="1542328238">
      <w:bodyDiv w:val="1"/>
      <w:marLeft w:val="0"/>
      <w:marRight w:val="0"/>
      <w:marTop w:val="0"/>
      <w:marBottom w:val="0"/>
      <w:divBdr>
        <w:top w:val="none" w:sz="0" w:space="0" w:color="auto"/>
        <w:left w:val="none" w:sz="0" w:space="0" w:color="auto"/>
        <w:bottom w:val="none" w:sz="0" w:space="0" w:color="auto"/>
        <w:right w:val="none" w:sz="0" w:space="0" w:color="auto"/>
      </w:divBdr>
    </w:div>
    <w:div w:id="1576432045">
      <w:bodyDiv w:val="1"/>
      <w:marLeft w:val="0"/>
      <w:marRight w:val="0"/>
      <w:marTop w:val="0"/>
      <w:marBottom w:val="0"/>
      <w:divBdr>
        <w:top w:val="none" w:sz="0" w:space="0" w:color="auto"/>
        <w:left w:val="none" w:sz="0" w:space="0" w:color="auto"/>
        <w:bottom w:val="none" w:sz="0" w:space="0" w:color="auto"/>
        <w:right w:val="none" w:sz="0" w:space="0" w:color="auto"/>
      </w:divBdr>
    </w:div>
    <w:div w:id="1602836664">
      <w:bodyDiv w:val="1"/>
      <w:marLeft w:val="0"/>
      <w:marRight w:val="0"/>
      <w:marTop w:val="0"/>
      <w:marBottom w:val="0"/>
      <w:divBdr>
        <w:top w:val="none" w:sz="0" w:space="0" w:color="auto"/>
        <w:left w:val="none" w:sz="0" w:space="0" w:color="auto"/>
        <w:bottom w:val="none" w:sz="0" w:space="0" w:color="auto"/>
        <w:right w:val="none" w:sz="0" w:space="0" w:color="auto"/>
      </w:divBdr>
    </w:div>
    <w:div w:id="1609124496">
      <w:bodyDiv w:val="1"/>
      <w:marLeft w:val="0"/>
      <w:marRight w:val="0"/>
      <w:marTop w:val="0"/>
      <w:marBottom w:val="0"/>
      <w:divBdr>
        <w:top w:val="none" w:sz="0" w:space="0" w:color="auto"/>
        <w:left w:val="none" w:sz="0" w:space="0" w:color="auto"/>
        <w:bottom w:val="none" w:sz="0" w:space="0" w:color="auto"/>
        <w:right w:val="none" w:sz="0" w:space="0" w:color="auto"/>
      </w:divBdr>
    </w:div>
    <w:div w:id="1631128050">
      <w:bodyDiv w:val="1"/>
      <w:marLeft w:val="0"/>
      <w:marRight w:val="0"/>
      <w:marTop w:val="0"/>
      <w:marBottom w:val="0"/>
      <w:divBdr>
        <w:top w:val="none" w:sz="0" w:space="0" w:color="auto"/>
        <w:left w:val="none" w:sz="0" w:space="0" w:color="auto"/>
        <w:bottom w:val="none" w:sz="0" w:space="0" w:color="auto"/>
        <w:right w:val="none" w:sz="0" w:space="0" w:color="auto"/>
      </w:divBdr>
    </w:div>
    <w:div w:id="1760983655">
      <w:bodyDiv w:val="1"/>
      <w:marLeft w:val="0"/>
      <w:marRight w:val="0"/>
      <w:marTop w:val="0"/>
      <w:marBottom w:val="0"/>
      <w:divBdr>
        <w:top w:val="none" w:sz="0" w:space="0" w:color="auto"/>
        <w:left w:val="none" w:sz="0" w:space="0" w:color="auto"/>
        <w:bottom w:val="none" w:sz="0" w:space="0" w:color="auto"/>
        <w:right w:val="none" w:sz="0" w:space="0" w:color="auto"/>
      </w:divBdr>
    </w:div>
    <w:div w:id="1782921545">
      <w:bodyDiv w:val="1"/>
      <w:marLeft w:val="0"/>
      <w:marRight w:val="0"/>
      <w:marTop w:val="0"/>
      <w:marBottom w:val="0"/>
      <w:divBdr>
        <w:top w:val="none" w:sz="0" w:space="0" w:color="auto"/>
        <w:left w:val="none" w:sz="0" w:space="0" w:color="auto"/>
        <w:bottom w:val="none" w:sz="0" w:space="0" w:color="auto"/>
        <w:right w:val="none" w:sz="0" w:space="0" w:color="auto"/>
      </w:divBdr>
    </w:div>
    <w:div w:id="1796213865">
      <w:bodyDiv w:val="1"/>
      <w:marLeft w:val="0"/>
      <w:marRight w:val="0"/>
      <w:marTop w:val="0"/>
      <w:marBottom w:val="0"/>
      <w:divBdr>
        <w:top w:val="none" w:sz="0" w:space="0" w:color="auto"/>
        <w:left w:val="none" w:sz="0" w:space="0" w:color="auto"/>
        <w:bottom w:val="none" w:sz="0" w:space="0" w:color="auto"/>
        <w:right w:val="none" w:sz="0" w:space="0" w:color="auto"/>
      </w:divBdr>
    </w:div>
    <w:div w:id="1805155003">
      <w:bodyDiv w:val="1"/>
      <w:marLeft w:val="0"/>
      <w:marRight w:val="0"/>
      <w:marTop w:val="0"/>
      <w:marBottom w:val="0"/>
      <w:divBdr>
        <w:top w:val="none" w:sz="0" w:space="0" w:color="auto"/>
        <w:left w:val="none" w:sz="0" w:space="0" w:color="auto"/>
        <w:bottom w:val="none" w:sz="0" w:space="0" w:color="auto"/>
        <w:right w:val="none" w:sz="0" w:space="0" w:color="auto"/>
      </w:divBdr>
    </w:div>
    <w:div w:id="1810128057">
      <w:bodyDiv w:val="1"/>
      <w:marLeft w:val="0"/>
      <w:marRight w:val="0"/>
      <w:marTop w:val="0"/>
      <w:marBottom w:val="0"/>
      <w:divBdr>
        <w:top w:val="none" w:sz="0" w:space="0" w:color="auto"/>
        <w:left w:val="none" w:sz="0" w:space="0" w:color="auto"/>
        <w:bottom w:val="none" w:sz="0" w:space="0" w:color="auto"/>
        <w:right w:val="none" w:sz="0" w:space="0" w:color="auto"/>
      </w:divBdr>
    </w:div>
    <w:div w:id="1825317899">
      <w:bodyDiv w:val="1"/>
      <w:marLeft w:val="0"/>
      <w:marRight w:val="0"/>
      <w:marTop w:val="0"/>
      <w:marBottom w:val="0"/>
      <w:divBdr>
        <w:top w:val="none" w:sz="0" w:space="0" w:color="auto"/>
        <w:left w:val="none" w:sz="0" w:space="0" w:color="auto"/>
        <w:bottom w:val="none" w:sz="0" w:space="0" w:color="auto"/>
        <w:right w:val="none" w:sz="0" w:space="0" w:color="auto"/>
      </w:divBdr>
    </w:div>
    <w:div w:id="1837960777">
      <w:bodyDiv w:val="1"/>
      <w:marLeft w:val="0"/>
      <w:marRight w:val="0"/>
      <w:marTop w:val="0"/>
      <w:marBottom w:val="0"/>
      <w:divBdr>
        <w:top w:val="none" w:sz="0" w:space="0" w:color="auto"/>
        <w:left w:val="none" w:sz="0" w:space="0" w:color="auto"/>
        <w:bottom w:val="none" w:sz="0" w:space="0" w:color="auto"/>
        <w:right w:val="none" w:sz="0" w:space="0" w:color="auto"/>
      </w:divBdr>
    </w:div>
    <w:div w:id="1879463075">
      <w:bodyDiv w:val="1"/>
      <w:marLeft w:val="0"/>
      <w:marRight w:val="0"/>
      <w:marTop w:val="0"/>
      <w:marBottom w:val="0"/>
      <w:divBdr>
        <w:top w:val="none" w:sz="0" w:space="0" w:color="auto"/>
        <w:left w:val="none" w:sz="0" w:space="0" w:color="auto"/>
        <w:bottom w:val="none" w:sz="0" w:space="0" w:color="auto"/>
        <w:right w:val="none" w:sz="0" w:space="0" w:color="auto"/>
      </w:divBdr>
    </w:div>
    <w:div w:id="1990094182">
      <w:bodyDiv w:val="1"/>
      <w:marLeft w:val="0"/>
      <w:marRight w:val="0"/>
      <w:marTop w:val="0"/>
      <w:marBottom w:val="0"/>
      <w:divBdr>
        <w:top w:val="none" w:sz="0" w:space="0" w:color="auto"/>
        <w:left w:val="none" w:sz="0" w:space="0" w:color="auto"/>
        <w:bottom w:val="none" w:sz="0" w:space="0" w:color="auto"/>
        <w:right w:val="none" w:sz="0" w:space="0" w:color="auto"/>
      </w:divBdr>
    </w:div>
    <w:div w:id="2046370717">
      <w:bodyDiv w:val="1"/>
      <w:marLeft w:val="0"/>
      <w:marRight w:val="0"/>
      <w:marTop w:val="0"/>
      <w:marBottom w:val="0"/>
      <w:divBdr>
        <w:top w:val="none" w:sz="0" w:space="0" w:color="auto"/>
        <w:left w:val="none" w:sz="0" w:space="0" w:color="auto"/>
        <w:bottom w:val="none" w:sz="0" w:space="0" w:color="auto"/>
        <w:right w:val="none" w:sz="0" w:space="0" w:color="auto"/>
      </w:divBdr>
    </w:div>
    <w:div w:id="2077895311">
      <w:bodyDiv w:val="1"/>
      <w:marLeft w:val="0"/>
      <w:marRight w:val="0"/>
      <w:marTop w:val="0"/>
      <w:marBottom w:val="0"/>
      <w:divBdr>
        <w:top w:val="none" w:sz="0" w:space="0" w:color="auto"/>
        <w:left w:val="none" w:sz="0" w:space="0" w:color="auto"/>
        <w:bottom w:val="none" w:sz="0" w:space="0" w:color="auto"/>
        <w:right w:val="none" w:sz="0" w:space="0" w:color="auto"/>
      </w:divBdr>
    </w:div>
    <w:div w:id="2120447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mailto:comunicacion.manpowergroup@havas.com" TargetMode="External" Type="http://schemas.openxmlformats.org/officeDocument/2006/relationships/hyperlink"/>
<Relationship Id="rId11" Target="mailto:gala.diaz@manpowergroup.es" TargetMode="External" Type="http://schemas.openxmlformats.org/officeDocument/2006/relationships/hyperlink"/>
<Relationship Id="rId12" Target="mailto:juan.gomez@manpowergroup.es" TargetMode="External" Type="http://schemas.openxmlformats.org/officeDocument/2006/relationships/hyperlink"/>
<Relationship Id="rId13" Target="header1.xml" Type="http://schemas.openxmlformats.org/officeDocument/2006/relationships/header"/>
<Relationship Id="rId14" Target="header2.xml" Type="http://schemas.openxmlformats.org/officeDocument/2006/relationships/header"/>
<Relationship Id="rId15" Target="footer1.xml" Type="http://schemas.openxmlformats.org/officeDocument/2006/relationships/footer"/>
<Relationship Id="rId16" Target="footer2.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http://www.manpowergroup.es" TargetMode="External" Type="http://schemas.openxmlformats.org/officeDocument/2006/relationships/hyperlink"/>
</Relationships>

</file>

<file path=word/_rels/footer2.xml.rels><?xml version="1.0" encoding="UTF-8" standalone="no"?>
<Relationships xmlns="http://schemas.openxmlformats.org/package/2006/relationships">
<Relationship Id="rId1" Target="media/image4.png" Type="http://schemas.openxmlformats.org/officeDocument/2006/relationships/image"/>
</Relationships>

</file>

<file path=word/_rels/header1.xml.rels><?xml version="1.0" encoding="UTF-8" standalone="no"?>
<Relationships xmlns="http://schemas.openxmlformats.org/package/2006/relationships">
<Relationship Id="rId1" Target="media/image2.png" Type="http://schemas.openxmlformats.org/officeDocument/2006/relationships/image"/>
<Relationship Id="rId2" Target="media/image3.jpeg" Type="http://schemas.openxmlformats.org/officeDocument/2006/relationships/image"/>
</Relationships>

</file>

<file path=word/_rels/header2.xml.rels><?xml version="1.0" encoding="UTF-8" standalone="no"?>
<Relationships xmlns="http://schemas.openxmlformats.org/package/2006/relationships">
<Relationship Id="rId1" Target="media/image2.png" Type="http://schemas.openxmlformats.org/officeDocument/2006/relationships/image"/>
<Relationship Id="rId2" Target="media/image3.jpeg" Type="http://schemas.openxmlformats.org/officeDocument/2006/relationships/image"/>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270DAA-9F0D-47BB-AA27-3D152BEA8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2</Pages>
  <Words>706</Words>
  <Characters>3885</Characters>
  <Application/>
  <DocSecurity>0</DocSecurity>
  <Lines>32</Lines>
  <Paragraphs>9</Paragraphs>
  <ScaleCrop>false</ScaleCrop>
  <HeadingPairs>
    <vt:vector baseType="variant" size="2">
      <vt:variant>
        <vt:lpstr>Título</vt:lpstr>
      </vt:variant>
      <vt:variant>
        <vt:i4>1</vt:i4>
      </vt:variant>
    </vt:vector>
  </HeadingPairs>
  <TitlesOfParts>
    <vt:vector baseType="lpstr" size="1">
      <vt:lpstr/>
    </vt:vector>
  </TitlesOfParts>
  <Company/>
  <LinksUpToDate>false</LinksUpToDate>
  <CharactersWithSpaces>4582</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