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DCD2" w14:textId="73F8F9CC" w:rsidR="003F03FF" w:rsidRPr="00535BD3" w:rsidRDefault="00313D7F" w:rsidP="000D5A21">
      <w:pPr>
        <w:pStyle w:val="Prrafodelista"/>
        <w:spacing w:before="120" w:line="288" w:lineRule="auto"/>
        <w:ind w:left="0" w:right="-1"/>
        <w:contextualSpacing w:val="0"/>
        <w:jc w:val="center"/>
        <w:rPr>
          <w:rFonts w:ascii="Arial" w:eastAsia="Arial" w:hAnsi="Arial" w:cs="Arial"/>
          <w:b/>
          <w:color w:val="000000"/>
          <w:sz w:val="20"/>
          <w:szCs w:val="20"/>
          <w:u w:val="single"/>
        </w:rPr>
      </w:pPr>
      <w:bookmarkStart w:id="0" w:name="_Hlk113557077"/>
      <w:bookmarkStart w:id="1" w:name="_Hlk90222956"/>
      <w:bookmarkStart w:id="2" w:name="_Hlk90207554"/>
      <w:r w:rsidRPr="00535BD3">
        <w:rPr>
          <w:rFonts w:ascii="Arial" w:eastAsia="Arial" w:hAnsi="Arial" w:cs="Arial"/>
          <w:b/>
          <w:color w:val="000000"/>
          <w:sz w:val="20"/>
          <w:szCs w:val="20"/>
          <w:u w:val="single"/>
        </w:rPr>
        <w:t xml:space="preserve">Estudio de Proyección de Empleo de ManpowerGroup para </w:t>
      </w:r>
      <w:r w:rsidR="004154DF" w:rsidRPr="00535BD3">
        <w:rPr>
          <w:rFonts w:ascii="Arial" w:eastAsia="Arial" w:hAnsi="Arial" w:cs="Arial"/>
          <w:b/>
          <w:color w:val="000000"/>
          <w:sz w:val="20"/>
          <w:szCs w:val="20"/>
          <w:u w:val="single"/>
        </w:rPr>
        <w:t>julio</w:t>
      </w:r>
      <w:r w:rsidRPr="00535BD3">
        <w:rPr>
          <w:rFonts w:ascii="Arial" w:eastAsia="Arial" w:hAnsi="Arial" w:cs="Arial"/>
          <w:b/>
          <w:color w:val="000000"/>
          <w:sz w:val="20"/>
          <w:szCs w:val="20"/>
          <w:u w:val="single"/>
        </w:rPr>
        <w:t>-</w:t>
      </w:r>
      <w:r w:rsidR="004154DF" w:rsidRPr="00535BD3">
        <w:rPr>
          <w:rFonts w:ascii="Arial" w:eastAsia="Arial" w:hAnsi="Arial" w:cs="Arial"/>
          <w:b/>
          <w:color w:val="000000"/>
          <w:sz w:val="20"/>
          <w:szCs w:val="20"/>
          <w:u w:val="single"/>
        </w:rPr>
        <w:t>septiembre</w:t>
      </w:r>
      <w:r w:rsidR="007E0C56" w:rsidRPr="00535BD3">
        <w:rPr>
          <w:rFonts w:ascii="Arial" w:eastAsia="Arial" w:hAnsi="Arial" w:cs="Arial"/>
          <w:b/>
          <w:color w:val="000000"/>
          <w:sz w:val="20"/>
          <w:szCs w:val="20"/>
          <w:u w:val="single"/>
        </w:rPr>
        <w:t xml:space="preserve"> </w:t>
      </w:r>
      <w:r w:rsidRPr="00535BD3">
        <w:rPr>
          <w:rFonts w:ascii="Arial" w:eastAsia="Arial" w:hAnsi="Arial" w:cs="Arial"/>
          <w:b/>
          <w:color w:val="000000"/>
          <w:sz w:val="20"/>
          <w:szCs w:val="20"/>
          <w:u w:val="single"/>
        </w:rPr>
        <w:t>2026</w:t>
      </w:r>
    </w:p>
    <w:p w14:paraId="2A55EAD8" w14:textId="0551790D" w:rsidR="00313D7F" w:rsidRDefault="005933EC" w:rsidP="00ED24D5">
      <w:pPr>
        <w:spacing w:before="120" w:line="288" w:lineRule="auto"/>
        <w:jc w:val="center"/>
        <w:rPr>
          <w:rFonts w:ascii="Arial" w:eastAsia="Arial" w:hAnsi="Arial" w:cs="Arial"/>
          <w:b/>
          <w:bCs/>
          <w:sz w:val="32"/>
          <w:szCs w:val="32"/>
        </w:rPr>
      </w:pPr>
      <w:r>
        <w:rPr>
          <w:rFonts w:ascii="Arial" w:eastAsia="Arial" w:hAnsi="Arial" w:cs="Arial"/>
          <w:b/>
          <w:bCs/>
          <w:sz w:val="32"/>
          <w:szCs w:val="32"/>
        </w:rPr>
        <w:t xml:space="preserve">Comunidad de </w:t>
      </w:r>
      <w:r w:rsidR="009D083F">
        <w:rPr>
          <w:rFonts w:ascii="Arial" w:eastAsia="Arial" w:hAnsi="Arial" w:cs="Arial"/>
          <w:b/>
          <w:bCs/>
          <w:sz w:val="32"/>
          <w:szCs w:val="32"/>
        </w:rPr>
        <w:t xml:space="preserve">Madrid y Castilla-La Mancha </w:t>
      </w:r>
      <w:r w:rsidR="00ED24D5" w:rsidRPr="00ED24D5">
        <w:rPr>
          <w:rFonts w:ascii="Arial" w:eastAsia="Arial" w:hAnsi="Arial" w:cs="Arial"/>
          <w:b/>
          <w:bCs/>
          <w:sz w:val="32"/>
          <w:szCs w:val="32"/>
        </w:rPr>
        <w:t>modera</w:t>
      </w:r>
      <w:r w:rsidR="00EC07E9">
        <w:rPr>
          <w:rFonts w:ascii="Arial" w:eastAsia="Arial" w:hAnsi="Arial" w:cs="Arial"/>
          <w:b/>
          <w:bCs/>
          <w:sz w:val="32"/>
          <w:szCs w:val="32"/>
        </w:rPr>
        <w:t>n</w:t>
      </w:r>
      <w:r w:rsidR="00ED24D5" w:rsidRPr="00ED24D5">
        <w:rPr>
          <w:rFonts w:ascii="Arial" w:eastAsia="Arial" w:hAnsi="Arial" w:cs="Arial"/>
          <w:b/>
          <w:bCs/>
          <w:sz w:val="32"/>
          <w:szCs w:val="32"/>
        </w:rPr>
        <w:t xml:space="preserve"> sus previsiones de creación de empleo para el tercer trimestre de 2026</w:t>
      </w:r>
    </w:p>
    <w:p w14:paraId="1EECBB2C" w14:textId="77777777" w:rsidR="00430602" w:rsidRPr="0071509C" w:rsidRDefault="00430602" w:rsidP="0071509C">
      <w:pPr>
        <w:spacing w:before="120" w:line="288" w:lineRule="auto"/>
        <w:jc w:val="both"/>
        <w:rPr>
          <w:rFonts w:ascii="Arial" w:eastAsia="Arial" w:hAnsi="Arial" w:cs="Arial"/>
          <w:b/>
          <w:bCs/>
          <w:sz w:val="23"/>
          <w:szCs w:val="23"/>
        </w:rPr>
      </w:pPr>
    </w:p>
    <w:p w14:paraId="33E83DD7" w14:textId="63218DAB" w:rsidR="00ED24D5" w:rsidRPr="00ED24D5" w:rsidRDefault="00ED24D5" w:rsidP="00ED24D5">
      <w:pPr>
        <w:pStyle w:val="Prrafodelista"/>
        <w:numPr>
          <w:ilvl w:val="0"/>
          <w:numId w:val="1"/>
        </w:numPr>
        <w:spacing w:before="120" w:line="288" w:lineRule="auto"/>
        <w:jc w:val="both"/>
        <w:rPr>
          <w:rFonts w:ascii="Arial" w:eastAsia="Arial" w:hAnsi="Arial" w:cs="Arial"/>
          <w:b/>
        </w:rPr>
      </w:pPr>
      <w:r w:rsidRPr="00ED24D5">
        <w:rPr>
          <w:rFonts w:ascii="Arial" w:eastAsia="Arial" w:hAnsi="Arial" w:cs="Arial"/>
          <w:b/>
        </w:rPr>
        <w:t>Las expectativas netas de generación de empleo</w:t>
      </w:r>
      <w:r w:rsidR="00EC07E9">
        <w:rPr>
          <w:rFonts w:ascii="Arial" w:eastAsia="Arial" w:hAnsi="Arial" w:cs="Arial"/>
          <w:b/>
        </w:rPr>
        <w:t xml:space="preserve"> </w:t>
      </w:r>
      <w:r w:rsidRPr="00ED24D5">
        <w:rPr>
          <w:rFonts w:ascii="Arial" w:eastAsia="Arial" w:hAnsi="Arial" w:cs="Arial"/>
          <w:b/>
        </w:rPr>
        <w:t>se sitúan en el 10%,</w:t>
      </w:r>
      <w:r>
        <w:rPr>
          <w:rFonts w:ascii="Arial" w:eastAsia="Arial" w:hAnsi="Arial" w:cs="Arial"/>
          <w:b/>
        </w:rPr>
        <w:t xml:space="preserve"> ligeramente</w:t>
      </w:r>
      <w:r w:rsidRPr="00ED24D5">
        <w:rPr>
          <w:rFonts w:ascii="Arial" w:eastAsia="Arial" w:hAnsi="Arial" w:cs="Arial"/>
          <w:b/>
        </w:rPr>
        <w:t xml:space="preserve"> por debajo de la media nacional (11%).</w:t>
      </w:r>
    </w:p>
    <w:p w14:paraId="186E6B5A" w14:textId="230E0064" w:rsidR="007E0C56" w:rsidRPr="006E23C6" w:rsidRDefault="00ED24D5" w:rsidP="00ED24D5">
      <w:pPr>
        <w:pStyle w:val="Prrafodelista"/>
        <w:numPr>
          <w:ilvl w:val="0"/>
          <w:numId w:val="1"/>
        </w:numPr>
        <w:spacing w:before="120" w:line="288" w:lineRule="auto"/>
        <w:jc w:val="both"/>
        <w:rPr>
          <w:rFonts w:ascii="Arial" w:eastAsia="Arial" w:hAnsi="Arial" w:cs="Arial"/>
          <w:b/>
        </w:rPr>
      </w:pPr>
      <w:r w:rsidRPr="00ED24D5">
        <w:rPr>
          <w:rFonts w:ascii="Arial" w:eastAsia="Arial" w:hAnsi="Arial" w:cs="Arial"/>
          <w:b/>
        </w:rPr>
        <w:t xml:space="preserve">La </w:t>
      </w:r>
      <w:r w:rsidR="00EC07E9">
        <w:rPr>
          <w:rFonts w:ascii="Arial" w:eastAsia="Arial" w:hAnsi="Arial" w:cs="Arial"/>
          <w:b/>
        </w:rPr>
        <w:t>zona Centro</w:t>
      </w:r>
      <w:r w:rsidR="00E016D6">
        <w:rPr>
          <w:rFonts w:ascii="Arial" w:eastAsia="Arial" w:hAnsi="Arial" w:cs="Arial"/>
          <w:b/>
        </w:rPr>
        <w:t xml:space="preserve"> </w:t>
      </w:r>
      <w:r w:rsidRPr="00ED24D5">
        <w:rPr>
          <w:rFonts w:ascii="Arial" w:eastAsia="Arial" w:hAnsi="Arial" w:cs="Arial"/>
          <w:b/>
        </w:rPr>
        <w:t>registra</w:t>
      </w:r>
      <w:r w:rsidR="00EC07E9">
        <w:rPr>
          <w:rFonts w:ascii="Arial" w:eastAsia="Arial" w:hAnsi="Arial" w:cs="Arial"/>
          <w:b/>
        </w:rPr>
        <w:t>, además,</w:t>
      </w:r>
      <w:r w:rsidRPr="00ED24D5">
        <w:rPr>
          <w:rFonts w:ascii="Arial" w:eastAsia="Arial" w:hAnsi="Arial" w:cs="Arial"/>
          <w:b/>
        </w:rPr>
        <w:t xml:space="preserve"> </w:t>
      </w:r>
      <w:r w:rsidR="00EC07E9">
        <w:rPr>
          <w:rFonts w:ascii="Arial" w:eastAsia="Arial" w:hAnsi="Arial" w:cs="Arial"/>
          <w:b/>
        </w:rPr>
        <w:t>la mayor caída</w:t>
      </w:r>
      <w:r w:rsidRPr="00ED24D5">
        <w:rPr>
          <w:rFonts w:ascii="Arial" w:eastAsia="Arial" w:hAnsi="Arial" w:cs="Arial"/>
          <w:b/>
        </w:rPr>
        <w:t xml:space="preserve"> trimestral del país, con </w:t>
      </w:r>
      <w:r w:rsidR="00EC07E9">
        <w:rPr>
          <w:rFonts w:ascii="Arial" w:eastAsia="Arial" w:hAnsi="Arial" w:cs="Arial"/>
          <w:b/>
        </w:rPr>
        <w:t>un descenso de</w:t>
      </w:r>
      <w:r w:rsidRPr="00ED24D5">
        <w:rPr>
          <w:rFonts w:ascii="Arial" w:eastAsia="Arial" w:hAnsi="Arial" w:cs="Arial"/>
          <w:b/>
        </w:rPr>
        <w:t xml:space="preserve"> 21 puntos.</w:t>
      </w:r>
    </w:p>
    <w:p w14:paraId="61DA4B39" w14:textId="0DE24862" w:rsidR="00D30337" w:rsidRPr="0071509C" w:rsidRDefault="00D30337" w:rsidP="0071509C">
      <w:pPr>
        <w:spacing w:before="120" w:line="288" w:lineRule="auto"/>
        <w:jc w:val="both"/>
        <w:rPr>
          <w:rFonts w:ascii="Arial" w:eastAsia="Arial" w:hAnsi="Arial" w:cs="Arial"/>
          <w:b/>
          <w:i/>
          <w:iCs/>
        </w:rPr>
      </w:pPr>
    </w:p>
    <w:bookmarkEnd w:id="0"/>
    <w:p w14:paraId="7758CDC9" w14:textId="6FEF7871" w:rsidR="00ED24D5" w:rsidRPr="00ED24D5" w:rsidRDefault="006B1E4E" w:rsidP="00ED24D5">
      <w:pPr>
        <w:spacing w:before="120" w:line="288" w:lineRule="auto"/>
        <w:jc w:val="both"/>
        <w:rPr>
          <w:rFonts w:ascii="Arial" w:eastAsia="Arial" w:hAnsi="Arial" w:cs="Arial"/>
          <w:bCs/>
          <w:sz w:val="22"/>
          <w:szCs w:val="22"/>
        </w:rPr>
      </w:pPr>
      <w:r w:rsidRPr="00535BD3">
        <w:rPr>
          <w:rFonts w:ascii="Arial" w:eastAsia="Arial" w:hAnsi="Arial" w:cs="Arial"/>
          <w:b/>
          <w:sz w:val="22"/>
          <w:szCs w:val="22"/>
        </w:rPr>
        <w:t>Madrid</w:t>
      </w:r>
      <w:r w:rsidR="00DD4B97" w:rsidRPr="00535BD3">
        <w:rPr>
          <w:rFonts w:ascii="Arial" w:eastAsia="Arial" w:hAnsi="Arial" w:cs="Arial"/>
          <w:b/>
          <w:sz w:val="22"/>
          <w:szCs w:val="22"/>
        </w:rPr>
        <w:t xml:space="preserve">, </w:t>
      </w:r>
      <w:r w:rsidR="009D083F">
        <w:rPr>
          <w:rFonts w:ascii="Arial" w:eastAsia="Arial" w:hAnsi="Arial" w:cs="Arial"/>
          <w:b/>
          <w:sz w:val="22"/>
          <w:szCs w:val="22"/>
        </w:rPr>
        <w:t>2</w:t>
      </w:r>
      <w:r w:rsidR="00EC07E9">
        <w:rPr>
          <w:rFonts w:ascii="Arial" w:eastAsia="Arial" w:hAnsi="Arial" w:cs="Arial"/>
          <w:b/>
          <w:sz w:val="22"/>
          <w:szCs w:val="22"/>
        </w:rPr>
        <w:t>3</w:t>
      </w:r>
      <w:r w:rsidR="00E34FD5" w:rsidRPr="00535BD3">
        <w:rPr>
          <w:rFonts w:ascii="Arial" w:eastAsia="Arial" w:hAnsi="Arial" w:cs="Arial"/>
          <w:b/>
          <w:sz w:val="22"/>
          <w:szCs w:val="22"/>
        </w:rPr>
        <w:t xml:space="preserve"> </w:t>
      </w:r>
      <w:r w:rsidR="00DD4B97" w:rsidRPr="00535BD3">
        <w:rPr>
          <w:rFonts w:ascii="Arial" w:eastAsia="Arial" w:hAnsi="Arial" w:cs="Arial"/>
          <w:b/>
          <w:sz w:val="22"/>
          <w:szCs w:val="22"/>
        </w:rPr>
        <w:t xml:space="preserve">de </w:t>
      </w:r>
      <w:r w:rsidR="000C5B01" w:rsidRPr="00535BD3">
        <w:rPr>
          <w:rFonts w:ascii="Arial" w:eastAsia="Arial" w:hAnsi="Arial" w:cs="Arial"/>
          <w:b/>
          <w:sz w:val="22"/>
          <w:szCs w:val="22"/>
        </w:rPr>
        <w:t>junio</w:t>
      </w:r>
      <w:r w:rsidR="002A35D9" w:rsidRPr="00535BD3">
        <w:rPr>
          <w:rFonts w:ascii="Arial" w:eastAsia="Arial" w:hAnsi="Arial" w:cs="Arial"/>
          <w:b/>
          <w:sz w:val="22"/>
          <w:szCs w:val="22"/>
        </w:rPr>
        <w:t xml:space="preserve"> </w:t>
      </w:r>
      <w:r w:rsidR="00DD4B97" w:rsidRPr="00535BD3">
        <w:rPr>
          <w:rFonts w:ascii="Arial" w:eastAsia="Arial" w:hAnsi="Arial" w:cs="Arial"/>
          <w:b/>
          <w:sz w:val="22"/>
          <w:szCs w:val="22"/>
        </w:rPr>
        <w:t>de 202</w:t>
      </w:r>
      <w:r w:rsidR="007E0C56" w:rsidRPr="00535BD3">
        <w:rPr>
          <w:rFonts w:ascii="Arial" w:eastAsia="Arial" w:hAnsi="Arial" w:cs="Arial"/>
          <w:b/>
          <w:sz w:val="22"/>
          <w:szCs w:val="22"/>
        </w:rPr>
        <w:t>6</w:t>
      </w:r>
      <w:r w:rsidR="00DD4B97" w:rsidRPr="00535BD3">
        <w:rPr>
          <w:rFonts w:ascii="Arial" w:eastAsia="Arial" w:hAnsi="Arial" w:cs="Arial"/>
          <w:b/>
          <w:sz w:val="22"/>
          <w:szCs w:val="22"/>
        </w:rPr>
        <w:t>.-</w:t>
      </w:r>
      <w:bookmarkStart w:id="3" w:name="_Hlk113557102"/>
      <w:bookmarkStart w:id="4" w:name="_Hlk90223537"/>
      <w:bookmarkStart w:id="5" w:name="_Hlk89449303"/>
      <w:bookmarkStart w:id="6" w:name="_Hlk89449332"/>
      <w:r w:rsidR="00DD4B97" w:rsidRPr="00535BD3">
        <w:rPr>
          <w:rFonts w:ascii="Arial" w:eastAsia="Arial" w:hAnsi="Arial" w:cs="Arial"/>
          <w:b/>
          <w:sz w:val="22"/>
          <w:szCs w:val="22"/>
        </w:rPr>
        <w:t xml:space="preserve"> </w:t>
      </w:r>
      <w:bookmarkEnd w:id="1"/>
      <w:bookmarkEnd w:id="2"/>
      <w:bookmarkEnd w:id="3"/>
      <w:bookmarkEnd w:id="4"/>
      <w:bookmarkEnd w:id="5"/>
      <w:bookmarkEnd w:id="6"/>
      <w:r w:rsidR="00ED24D5" w:rsidRPr="00ED24D5">
        <w:rPr>
          <w:rFonts w:ascii="Arial" w:eastAsia="Arial" w:hAnsi="Arial" w:cs="Arial"/>
          <w:bCs/>
          <w:sz w:val="22"/>
          <w:szCs w:val="22"/>
        </w:rPr>
        <w:t xml:space="preserve">Las empresas de la zona Centro, integrada por la Comunidad de Madrid y Castilla-La Mancha, encaran el tercer trimestre del año con unas previsiones de contratación moderadas, situándose por debajo de la media nacional. Según el </w:t>
      </w:r>
      <w:r w:rsidR="00ED24D5" w:rsidRPr="00ED24D5">
        <w:rPr>
          <w:rFonts w:ascii="Arial" w:eastAsia="Arial" w:hAnsi="Arial" w:cs="Arial"/>
          <w:b/>
          <w:sz w:val="22"/>
          <w:szCs w:val="22"/>
        </w:rPr>
        <w:t>Estudio de Proyección de Empleo de ManpowerGroup</w:t>
      </w:r>
      <w:r w:rsidR="00ED24D5" w:rsidRPr="00ED24D5">
        <w:rPr>
          <w:rFonts w:ascii="Arial" w:eastAsia="Arial" w:hAnsi="Arial" w:cs="Arial"/>
          <w:bCs/>
          <w:sz w:val="22"/>
          <w:szCs w:val="22"/>
        </w:rPr>
        <w:t>, la expectativa neta de contratación alcanza el 10% para el periodo comprendido entre julio y septiembre.</w:t>
      </w:r>
    </w:p>
    <w:p w14:paraId="24DB9B85" w14:textId="7994077E" w:rsidR="00ED24D5" w:rsidRPr="00ED24D5" w:rsidRDefault="00ED24D5" w:rsidP="00ED24D5">
      <w:pPr>
        <w:spacing w:before="120" w:line="288" w:lineRule="auto"/>
        <w:jc w:val="both"/>
        <w:rPr>
          <w:rFonts w:ascii="Arial" w:eastAsia="Arial" w:hAnsi="Arial" w:cs="Arial"/>
          <w:bCs/>
          <w:sz w:val="22"/>
          <w:szCs w:val="22"/>
        </w:rPr>
      </w:pPr>
      <w:r w:rsidRPr="00ED24D5">
        <w:rPr>
          <w:rFonts w:ascii="Arial" w:eastAsia="Arial" w:hAnsi="Arial" w:cs="Arial"/>
          <w:bCs/>
          <w:sz w:val="22"/>
          <w:szCs w:val="22"/>
        </w:rPr>
        <w:t xml:space="preserve">Las previsiones reflejan un contexto de mayor cautela entre las compañías de </w:t>
      </w:r>
      <w:r w:rsidR="00E016D6">
        <w:rPr>
          <w:rFonts w:ascii="Arial" w:eastAsia="Arial" w:hAnsi="Arial" w:cs="Arial"/>
          <w:bCs/>
          <w:sz w:val="22"/>
          <w:szCs w:val="22"/>
        </w:rPr>
        <w:t>estas comunidades</w:t>
      </w:r>
      <w:r w:rsidRPr="00ED24D5">
        <w:rPr>
          <w:rFonts w:ascii="Arial" w:eastAsia="Arial" w:hAnsi="Arial" w:cs="Arial"/>
          <w:bCs/>
          <w:sz w:val="22"/>
          <w:szCs w:val="22"/>
        </w:rPr>
        <w:t xml:space="preserve">, que ajustan sus planes de contratación tras el </w:t>
      </w:r>
      <w:r w:rsidR="00EC07E9">
        <w:rPr>
          <w:rFonts w:ascii="Arial" w:eastAsia="Arial" w:hAnsi="Arial" w:cs="Arial"/>
          <w:bCs/>
          <w:sz w:val="22"/>
          <w:szCs w:val="22"/>
        </w:rPr>
        <w:t xml:space="preserve">optimismo de </w:t>
      </w:r>
      <w:r w:rsidRPr="00ED24D5">
        <w:rPr>
          <w:rFonts w:ascii="Arial" w:eastAsia="Arial" w:hAnsi="Arial" w:cs="Arial"/>
          <w:bCs/>
          <w:sz w:val="22"/>
          <w:szCs w:val="22"/>
        </w:rPr>
        <w:t>trimestres anteriores. En este sentido, la expectativa desciende 21 puntos respecto al trimestre previo, lo que supone el mayor retroceso a nivel nacional y evidencia una notable moderación en las intenciones de crecimiento de las plantillas.</w:t>
      </w:r>
    </w:p>
    <w:p w14:paraId="20AA640F" w14:textId="17EA0EC4" w:rsidR="0034456A" w:rsidRPr="00535BD3" w:rsidRDefault="0071509C" w:rsidP="00ED24D5">
      <w:pPr>
        <w:spacing w:before="120" w:line="288" w:lineRule="auto"/>
        <w:jc w:val="both"/>
        <w:rPr>
          <w:rFonts w:ascii="Arial" w:eastAsia="Arial" w:hAnsi="Arial" w:cs="Arial"/>
          <w:bCs/>
          <w:sz w:val="22"/>
          <w:szCs w:val="22"/>
        </w:rPr>
      </w:pPr>
      <w:r>
        <w:rPr>
          <w:rFonts w:ascii="Arial" w:eastAsia="Arial" w:hAnsi="Arial" w:cs="Arial"/>
          <w:bCs/>
          <w:noProof/>
          <w:sz w:val="22"/>
          <w:szCs w:val="22"/>
        </w:rPr>
        <w:drawing>
          <wp:inline distT="0" distB="0" distL="0" distR="0" wp14:anchorId="2E7A1BC7" wp14:editId="00B8672F">
            <wp:extent cx="5740963" cy="1889760"/>
            <wp:effectExtent l="0" t="0" r="0" b="0"/>
            <wp:docPr id="17840508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5260" cy="1897758"/>
                    </a:xfrm>
                    <a:prstGeom prst="rect">
                      <a:avLst/>
                    </a:prstGeom>
                    <a:noFill/>
                  </pic:spPr>
                </pic:pic>
              </a:graphicData>
            </a:graphic>
          </wp:inline>
        </w:drawing>
      </w:r>
    </w:p>
    <w:p w14:paraId="27CC00F6" w14:textId="77777777" w:rsidR="0071509C" w:rsidRDefault="0071509C" w:rsidP="00214B7F">
      <w:pPr>
        <w:spacing w:before="120" w:line="288" w:lineRule="auto"/>
        <w:jc w:val="both"/>
        <w:rPr>
          <w:rFonts w:ascii="Arial" w:eastAsia="Arial" w:hAnsi="Arial" w:cs="Arial"/>
          <w:b/>
          <w:sz w:val="22"/>
          <w:szCs w:val="22"/>
        </w:rPr>
      </w:pPr>
    </w:p>
    <w:p w14:paraId="6367799C" w14:textId="7374E5B4" w:rsidR="00214B7F" w:rsidRPr="00535BD3" w:rsidRDefault="009D083F" w:rsidP="00214B7F">
      <w:pPr>
        <w:spacing w:before="120" w:line="288" w:lineRule="auto"/>
        <w:jc w:val="both"/>
        <w:rPr>
          <w:rFonts w:ascii="Arial" w:eastAsia="Arial" w:hAnsi="Arial" w:cs="Arial"/>
          <w:b/>
          <w:sz w:val="22"/>
          <w:szCs w:val="22"/>
        </w:rPr>
      </w:pPr>
      <w:r>
        <w:rPr>
          <w:rFonts w:ascii="Arial" w:eastAsia="Arial" w:hAnsi="Arial" w:cs="Arial"/>
          <w:b/>
          <w:sz w:val="22"/>
          <w:szCs w:val="22"/>
        </w:rPr>
        <w:t>Centro</w:t>
      </w:r>
      <w:r w:rsidR="00ED24D5">
        <w:rPr>
          <w:rFonts w:ascii="Arial" w:eastAsia="Arial" w:hAnsi="Arial" w:cs="Arial"/>
          <w:b/>
          <w:sz w:val="22"/>
          <w:szCs w:val="22"/>
        </w:rPr>
        <w:t>, entre las zonas</w:t>
      </w:r>
      <w:r>
        <w:rPr>
          <w:rFonts w:ascii="Arial" w:eastAsia="Arial" w:hAnsi="Arial" w:cs="Arial"/>
          <w:b/>
          <w:sz w:val="22"/>
          <w:szCs w:val="22"/>
        </w:rPr>
        <w:t xml:space="preserve"> </w:t>
      </w:r>
      <w:r w:rsidR="0071509C">
        <w:rPr>
          <w:rFonts w:ascii="Arial" w:eastAsia="Arial" w:hAnsi="Arial" w:cs="Arial"/>
          <w:b/>
          <w:sz w:val="22"/>
          <w:szCs w:val="22"/>
        </w:rPr>
        <w:t>más prudentes</w:t>
      </w:r>
    </w:p>
    <w:p w14:paraId="1F3A9E8A" w14:textId="326515D5" w:rsidR="00275563" w:rsidRDefault="00ED24D5" w:rsidP="00ED24D5">
      <w:pPr>
        <w:spacing w:before="120" w:line="288" w:lineRule="auto"/>
        <w:jc w:val="both"/>
        <w:rPr>
          <w:rFonts w:ascii="Arial" w:eastAsia="Arial" w:hAnsi="Arial" w:cs="Arial"/>
          <w:bCs/>
          <w:sz w:val="22"/>
          <w:szCs w:val="22"/>
        </w:rPr>
      </w:pPr>
      <w:r w:rsidRPr="00ED24D5">
        <w:rPr>
          <w:rFonts w:ascii="Arial" w:eastAsia="Arial" w:hAnsi="Arial" w:cs="Arial"/>
          <w:bCs/>
          <w:sz w:val="22"/>
          <w:szCs w:val="22"/>
        </w:rPr>
        <w:t xml:space="preserve">Con una expectativa neta del 10%, la zona Centro se sitúa en la parte baja de la tabla en cuanto a previsiones de generación de empleo para el tercer trimestre de 2026. </w:t>
      </w:r>
      <w:r w:rsidR="00275563">
        <w:rPr>
          <w:rFonts w:ascii="Arial" w:eastAsia="Arial" w:hAnsi="Arial" w:cs="Arial"/>
          <w:bCs/>
          <w:sz w:val="22"/>
          <w:szCs w:val="22"/>
        </w:rPr>
        <w:t>Así el 3</w:t>
      </w:r>
      <w:r w:rsidR="00275563">
        <w:rPr>
          <w:rFonts w:ascii="Arial" w:eastAsia="Arial" w:hAnsi="Arial" w:cs="Arial"/>
          <w:bCs/>
          <w:sz w:val="22"/>
          <w:szCs w:val="22"/>
        </w:rPr>
        <w:t>3</w:t>
      </w:r>
      <w:r w:rsidR="00275563">
        <w:rPr>
          <w:rFonts w:ascii="Arial" w:eastAsia="Arial" w:hAnsi="Arial" w:cs="Arial"/>
          <w:bCs/>
          <w:sz w:val="22"/>
          <w:szCs w:val="22"/>
        </w:rPr>
        <w:t>% de las compañías de la zona prevé incrementar sus equipos en el periodo estival, mientras un 4</w:t>
      </w:r>
      <w:r w:rsidR="00275563">
        <w:rPr>
          <w:rFonts w:ascii="Arial" w:eastAsia="Arial" w:hAnsi="Arial" w:cs="Arial"/>
          <w:bCs/>
          <w:sz w:val="22"/>
          <w:szCs w:val="22"/>
        </w:rPr>
        <w:t>1</w:t>
      </w:r>
      <w:r w:rsidR="00275563">
        <w:rPr>
          <w:rFonts w:ascii="Arial" w:eastAsia="Arial" w:hAnsi="Arial" w:cs="Arial"/>
          <w:bCs/>
          <w:sz w:val="22"/>
          <w:szCs w:val="22"/>
        </w:rPr>
        <w:t xml:space="preserve">% espera mantener plantilla y un </w:t>
      </w:r>
      <w:r w:rsidR="00275563">
        <w:rPr>
          <w:rFonts w:ascii="Arial" w:eastAsia="Arial" w:hAnsi="Arial" w:cs="Arial"/>
          <w:bCs/>
          <w:sz w:val="22"/>
          <w:szCs w:val="22"/>
        </w:rPr>
        <w:t>23</w:t>
      </w:r>
      <w:r w:rsidR="00275563">
        <w:rPr>
          <w:rFonts w:ascii="Arial" w:eastAsia="Arial" w:hAnsi="Arial" w:cs="Arial"/>
          <w:bCs/>
          <w:sz w:val="22"/>
          <w:szCs w:val="22"/>
        </w:rPr>
        <w:t>% anticipa una reducción en sus equipos.</w:t>
      </w:r>
    </w:p>
    <w:p w14:paraId="6092B1FB" w14:textId="04FAA939" w:rsidR="00ED24D5" w:rsidRPr="00ED24D5" w:rsidRDefault="00ED24D5" w:rsidP="00ED24D5">
      <w:pPr>
        <w:spacing w:before="120" w:line="288" w:lineRule="auto"/>
        <w:jc w:val="both"/>
        <w:rPr>
          <w:rFonts w:ascii="Arial" w:eastAsia="Arial" w:hAnsi="Arial" w:cs="Arial"/>
          <w:bCs/>
          <w:sz w:val="22"/>
          <w:szCs w:val="22"/>
        </w:rPr>
      </w:pPr>
      <w:r w:rsidRPr="00ED24D5">
        <w:rPr>
          <w:rFonts w:ascii="Arial" w:eastAsia="Arial" w:hAnsi="Arial" w:cs="Arial"/>
          <w:bCs/>
          <w:sz w:val="22"/>
          <w:szCs w:val="22"/>
        </w:rPr>
        <w:lastRenderedPageBreak/>
        <w:t>Por delante se encuentran Noroeste y Norte (ambas con un 18%), seguidas por Sur (15%) y Levante (14%). Por detrás, únicamente se sitúa el Noreste (Cataluña y Baleares), con un 7%.</w:t>
      </w:r>
    </w:p>
    <w:p w14:paraId="19F5A998" w14:textId="53F4953A" w:rsidR="009D083F" w:rsidRDefault="00ED24D5" w:rsidP="007E0C56">
      <w:pPr>
        <w:spacing w:before="120" w:line="288" w:lineRule="auto"/>
        <w:jc w:val="both"/>
        <w:rPr>
          <w:rFonts w:ascii="Arial" w:eastAsia="Arial" w:hAnsi="Arial" w:cs="Arial"/>
          <w:bCs/>
          <w:sz w:val="22"/>
          <w:szCs w:val="22"/>
        </w:rPr>
      </w:pPr>
      <w:r w:rsidRPr="00ED24D5">
        <w:rPr>
          <w:rFonts w:ascii="Arial" w:eastAsia="Arial" w:hAnsi="Arial" w:cs="Arial"/>
          <w:bCs/>
          <w:sz w:val="22"/>
          <w:szCs w:val="22"/>
        </w:rPr>
        <w:t xml:space="preserve">Este posicionamiento refleja una desaceleración del ritmo de contratación en la </w:t>
      </w:r>
      <w:r w:rsidR="00E016D6">
        <w:rPr>
          <w:rFonts w:ascii="Arial" w:eastAsia="Arial" w:hAnsi="Arial" w:cs="Arial"/>
          <w:bCs/>
          <w:sz w:val="22"/>
          <w:szCs w:val="22"/>
        </w:rPr>
        <w:t>zona</w:t>
      </w:r>
      <w:r w:rsidRPr="00ED24D5">
        <w:rPr>
          <w:rFonts w:ascii="Arial" w:eastAsia="Arial" w:hAnsi="Arial" w:cs="Arial"/>
          <w:bCs/>
          <w:sz w:val="22"/>
          <w:szCs w:val="22"/>
        </w:rPr>
        <w:t>, en línea con un entorno económico más prudente. Pese a ello, el tejido empresarial mantiene previsiones positivas, lo que indica que, aunque con menor intensidad, las empresas continúan generando oportunidades laborales durante los meses de verano.</w:t>
      </w:r>
    </w:p>
    <w:p w14:paraId="3EEFA6C5" w14:textId="77777777" w:rsidR="0071509C" w:rsidRDefault="0071509C" w:rsidP="007E0C56">
      <w:pPr>
        <w:spacing w:before="120" w:line="288" w:lineRule="auto"/>
        <w:jc w:val="both"/>
        <w:rPr>
          <w:rFonts w:ascii="Arial" w:eastAsia="Arial" w:hAnsi="Arial" w:cs="Arial"/>
          <w:bCs/>
          <w:sz w:val="22"/>
          <w:szCs w:val="22"/>
        </w:rPr>
      </w:pPr>
    </w:p>
    <w:p w14:paraId="1ADF738D" w14:textId="633EC871" w:rsidR="00214B7F" w:rsidRPr="00214B7F" w:rsidRDefault="00214B7F" w:rsidP="007E0C56">
      <w:pPr>
        <w:spacing w:before="120" w:line="288" w:lineRule="auto"/>
        <w:jc w:val="both"/>
        <w:rPr>
          <w:rFonts w:ascii="Arial" w:eastAsia="Arial" w:hAnsi="Arial" w:cs="Arial"/>
          <w:b/>
          <w:sz w:val="22"/>
          <w:szCs w:val="22"/>
        </w:rPr>
      </w:pPr>
      <w:r w:rsidRPr="00214B7F">
        <w:rPr>
          <w:rFonts w:ascii="Arial" w:eastAsia="Arial" w:hAnsi="Arial" w:cs="Arial"/>
          <w:b/>
          <w:sz w:val="22"/>
          <w:szCs w:val="22"/>
        </w:rPr>
        <w:t>España mantiene previsiones positivas en contratación</w:t>
      </w:r>
    </w:p>
    <w:p w14:paraId="0C74DEE2" w14:textId="1A1BB0BB" w:rsidR="00ED24D5" w:rsidRPr="00ED24D5" w:rsidRDefault="00ED24D5" w:rsidP="00ED24D5">
      <w:pPr>
        <w:spacing w:before="120" w:line="288" w:lineRule="auto"/>
        <w:jc w:val="both"/>
        <w:rPr>
          <w:rFonts w:ascii="Arial" w:eastAsia="Arial" w:hAnsi="Arial" w:cs="Arial"/>
          <w:bCs/>
          <w:sz w:val="22"/>
          <w:szCs w:val="22"/>
        </w:rPr>
      </w:pPr>
      <w:r w:rsidRPr="00ED24D5">
        <w:rPr>
          <w:rFonts w:ascii="Arial" w:eastAsia="Arial" w:hAnsi="Arial" w:cs="Arial"/>
          <w:bCs/>
          <w:sz w:val="22"/>
          <w:szCs w:val="22"/>
        </w:rPr>
        <w:t xml:space="preserve">A nivel nacional, la expectativa neta de empleo para el tercer trimestre de 2026 se sitúa en el 11%. El 35% de las empresas españolas prevé aumentar sus plantillas entre julio y septiembre, mientras que el 41% espera mantenerse sin cambios y el 22% anticipa una reducción </w:t>
      </w:r>
      <w:r w:rsidR="00EC07E9">
        <w:rPr>
          <w:rFonts w:ascii="Arial" w:eastAsia="Arial" w:hAnsi="Arial" w:cs="Arial"/>
          <w:bCs/>
          <w:sz w:val="22"/>
          <w:szCs w:val="22"/>
        </w:rPr>
        <w:t>de equipos</w:t>
      </w:r>
      <w:r w:rsidRPr="00ED24D5">
        <w:rPr>
          <w:rFonts w:ascii="Arial" w:eastAsia="Arial" w:hAnsi="Arial" w:cs="Arial"/>
          <w:bCs/>
          <w:sz w:val="22"/>
          <w:szCs w:val="22"/>
        </w:rPr>
        <w:t>.</w:t>
      </w:r>
    </w:p>
    <w:p w14:paraId="7A973447" w14:textId="77777777" w:rsidR="00ED24D5" w:rsidRPr="00ED24D5" w:rsidRDefault="00ED24D5" w:rsidP="00ED24D5">
      <w:pPr>
        <w:spacing w:before="120" w:line="288" w:lineRule="auto"/>
        <w:jc w:val="both"/>
        <w:rPr>
          <w:rFonts w:ascii="Arial" w:eastAsia="Arial" w:hAnsi="Arial" w:cs="Arial"/>
          <w:bCs/>
          <w:sz w:val="22"/>
          <w:szCs w:val="22"/>
        </w:rPr>
      </w:pPr>
      <w:r w:rsidRPr="00ED24D5">
        <w:rPr>
          <w:rFonts w:ascii="Arial" w:eastAsia="Arial" w:hAnsi="Arial" w:cs="Arial"/>
          <w:bCs/>
          <w:sz w:val="22"/>
          <w:szCs w:val="22"/>
        </w:rPr>
        <w:t>A pesar de la moderación respecto al trimestre anterior, el mercado laboral español mantiene una tendencia positiva, reflejando la resiliencia de las empresas en un entorno marcado por la incertidumbre y la prudencia en la toma de decisiones.</w:t>
      </w:r>
    </w:p>
    <w:p w14:paraId="11A8C3B5" w14:textId="77777777" w:rsidR="00EE47F4" w:rsidRDefault="00EE47F4" w:rsidP="007E0C56">
      <w:pPr>
        <w:spacing w:before="120" w:line="288" w:lineRule="auto"/>
        <w:jc w:val="both"/>
        <w:rPr>
          <w:rFonts w:ascii="Arial" w:eastAsia="Arial" w:hAnsi="Arial" w:cs="Arial"/>
          <w:bCs/>
          <w:sz w:val="22"/>
          <w:szCs w:val="22"/>
        </w:rPr>
      </w:pPr>
    </w:p>
    <w:p w14:paraId="6F060C0B" w14:textId="77777777" w:rsidR="00ED24D5" w:rsidRPr="00535BD3" w:rsidRDefault="00ED24D5" w:rsidP="007E0C56">
      <w:pPr>
        <w:spacing w:before="120" w:line="288" w:lineRule="auto"/>
        <w:jc w:val="both"/>
        <w:rPr>
          <w:rFonts w:ascii="Arial" w:eastAsia="Arial" w:hAnsi="Arial" w:cs="Arial"/>
          <w:bCs/>
          <w:sz w:val="22"/>
          <w:szCs w:val="22"/>
        </w:rPr>
      </w:pPr>
    </w:p>
    <w:p w14:paraId="24F463CD" w14:textId="77777777" w:rsidR="004154DF" w:rsidRPr="0071509C" w:rsidRDefault="004154DF" w:rsidP="004154DF">
      <w:pPr>
        <w:spacing w:before="120" w:line="288" w:lineRule="auto"/>
        <w:jc w:val="both"/>
        <w:rPr>
          <w:rFonts w:ascii="Arial" w:hAnsi="Arial" w:cs="Arial"/>
          <w:color w:val="808080" w:themeColor="background1" w:themeShade="80"/>
          <w:sz w:val="20"/>
          <w:szCs w:val="20"/>
        </w:rPr>
      </w:pPr>
      <w:r w:rsidRPr="0071509C">
        <w:rPr>
          <w:rFonts w:ascii="Arial" w:hAnsi="Arial" w:cs="Arial"/>
          <w:b/>
          <w:bCs/>
          <w:color w:val="808080" w:themeColor="background1" w:themeShade="80"/>
          <w:sz w:val="20"/>
          <w:szCs w:val="20"/>
        </w:rPr>
        <w:t xml:space="preserve">Sobre el Estudio de Proyección de Empleo de ManpowerGroup: </w:t>
      </w:r>
      <w:r w:rsidRPr="0071509C">
        <w:rPr>
          <w:rFonts w:ascii="Arial" w:hAnsi="Arial" w:cs="Arial"/>
          <w:color w:val="808080" w:themeColor="background1" w:themeShade="80"/>
          <w:sz w:val="20"/>
          <w:szCs w:val="20"/>
        </w:rPr>
        <w:t>El Estudio de Proyección de Empleo de ManpowerGroup, utilizado en todo el mundo como indicador económico de referencia, es la encuesta de empleo más exhaustiva de este tipo. La Proyección de Empleo Neto se obtiene tomando el porcentaje de empresas que prevén un incremento de la contratación y restando el porcentaje de aquellas que esperan una reducción. El éxito del estudio, que se realiza desde 1962.</w:t>
      </w:r>
    </w:p>
    <w:p w14:paraId="4EA57036" w14:textId="77777777" w:rsidR="004154DF" w:rsidRPr="0071509C" w:rsidRDefault="004154DF" w:rsidP="004154DF">
      <w:pPr>
        <w:spacing w:before="120" w:line="288" w:lineRule="auto"/>
        <w:jc w:val="both"/>
        <w:rPr>
          <w:rFonts w:ascii="Arial" w:hAnsi="Arial" w:cs="Arial"/>
          <w:color w:val="808080" w:themeColor="background1" w:themeShade="80"/>
          <w:sz w:val="20"/>
          <w:szCs w:val="20"/>
        </w:rPr>
      </w:pPr>
      <w:r w:rsidRPr="0071509C">
        <w:rPr>
          <w:rFonts w:ascii="Arial" w:hAnsi="Arial" w:cs="Arial"/>
          <w:color w:val="808080" w:themeColor="background1" w:themeShade="80"/>
          <w:sz w:val="20"/>
          <w:szCs w:val="20"/>
        </w:rPr>
        <w:t>Los datos correspondientes al tercer trimestre se recopilaron entre el 1 y el 30 de abril de 2026. Los resultados reflejan la percepción de las empresas en el momento de la recogida de datos y pueden no incorporar el impacto potencial de acontecimientos posteriores. El tamaño de las empresas y los sectores se estandariza en todos los países para facilitar comparaciones internacionales.</w:t>
      </w:r>
    </w:p>
    <w:p w14:paraId="3BCE9F0F" w14:textId="77777777" w:rsidR="004154DF" w:rsidRPr="00535BD3" w:rsidRDefault="004154DF" w:rsidP="004154DF">
      <w:pPr>
        <w:jc w:val="both"/>
        <w:rPr>
          <w:rFonts w:ascii="Arial" w:hAnsi="Arial" w:cs="Arial"/>
          <w:b/>
          <w:bCs/>
          <w:sz w:val="16"/>
          <w:szCs w:val="16"/>
        </w:rPr>
      </w:pPr>
    </w:p>
    <w:p w14:paraId="00B8DB52" w14:textId="77777777" w:rsidR="004154DF" w:rsidRPr="00535BD3" w:rsidRDefault="004154DF" w:rsidP="004154DF">
      <w:pPr>
        <w:jc w:val="both"/>
        <w:rPr>
          <w:rFonts w:ascii="Arial" w:hAnsi="Arial" w:cs="Arial"/>
          <w:b/>
          <w:bCs/>
          <w:sz w:val="16"/>
          <w:szCs w:val="16"/>
        </w:rPr>
      </w:pPr>
    </w:p>
    <w:p w14:paraId="4EC2763C" w14:textId="77777777" w:rsidR="004154DF" w:rsidRPr="00535BD3" w:rsidRDefault="004154DF" w:rsidP="004154DF">
      <w:pPr>
        <w:tabs>
          <w:tab w:val="right" w:pos="8838"/>
        </w:tabs>
        <w:autoSpaceDE w:val="0"/>
        <w:autoSpaceDN w:val="0"/>
        <w:adjustRightInd w:val="0"/>
        <w:jc w:val="both"/>
        <w:rPr>
          <w:rFonts w:ascii="Arial" w:hAnsi="Arial" w:cs="Arial"/>
          <w:b/>
          <w:bCs/>
          <w:sz w:val="16"/>
          <w:szCs w:val="16"/>
        </w:rPr>
      </w:pPr>
      <w:r w:rsidRPr="00535BD3">
        <w:rPr>
          <w:rFonts w:ascii="Arial" w:hAnsi="Arial" w:cs="Arial"/>
          <w:b/>
          <w:bCs/>
          <w:sz w:val="16"/>
          <w:szCs w:val="16"/>
        </w:rPr>
        <w:t>ManpowerGroup</w:t>
      </w:r>
    </w:p>
    <w:p w14:paraId="153EC467"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r w:rsidRPr="00535BD3">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240151E0"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r w:rsidRPr="00535BD3">
        <w:rPr>
          <w:rFonts w:ascii="Arial" w:hAnsi="Arial" w:cs="Arial"/>
          <w:sz w:val="16"/>
          <w:szCs w:val="16"/>
        </w:rPr>
        <w:t xml:space="preserve">Más información en </w:t>
      </w:r>
      <w:hyperlink r:id="rId9" w:history="1">
        <w:r w:rsidRPr="00535BD3">
          <w:rPr>
            <w:rStyle w:val="Hipervnculo"/>
            <w:rFonts w:ascii="Arial" w:hAnsi="Arial" w:cs="Arial"/>
            <w:sz w:val="16"/>
            <w:szCs w:val="16"/>
          </w:rPr>
          <w:t>www.manpowergroup.es</w:t>
        </w:r>
      </w:hyperlink>
      <w:r w:rsidRPr="00535BD3">
        <w:rPr>
          <w:rFonts w:ascii="Arial" w:hAnsi="Arial" w:cs="Arial"/>
          <w:sz w:val="16"/>
          <w:szCs w:val="16"/>
        </w:rPr>
        <w:t>.</w:t>
      </w:r>
    </w:p>
    <w:p w14:paraId="61AEC987"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p>
    <w:p w14:paraId="09762101"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p>
    <w:p w14:paraId="13DCD87E" w14:textId="77777777" w:rsidR="004154DF" w:rsidRPr="00535BD3" w:rsidRDefault="004154DF" w:rsidP="004154DF">
      <w:pPr>
        <w:tabs>
          <w:tab w:val="right" w:pos="8838"/>
        </w:tabs>
        <w:autoSpaceDE w:val="0"/>
        <w:autoSpaceDN w:val="0"/>
        <w:adjustRightInd w:val="0"/>
        <w:jc w:val="both"/>
        <w:rPr>
          <w:rFonts w:ascii="Arial" w:hAnsi="Arial" w:cs="Arial"/>
          <w:sz w:val="16"/>
          <w:szCs w:val="16"/>
        </w:rPr>
      </w:pPr>
    </w:p>
    <w:p w14:paraId="1A6A04EF" w14:textId="77777777" w:rsidR="004154DF" w:rsidRPr="00535BD3" w:rsidRDefault="004154DF" w:rsidP="004154DF">
      <w:pPr>
        <w:tabs>
          <w:tab w:val="right" w:pos="8838"/>
        </w:tabs>
        <w:autoSpaceDE w:val="0"/>
        <w:autoSpaceDN w:val="0"/>
        <w:adjustRightInd w:val="0"/>
        <w:jc w:val="both"/>
        <w:rPr>
          <w:rFonts w:ascii="Arial" w:hAnsi="Arial" w:cs="Arial"/>
          <w:b/>
          <w:bCs/>
          <w:sz w:val="16"/>
          <w:szCs w:val="16"/>
        </w:rPr>
      </w:pPr>
      <w:r w:rsidRPr="00535BD3">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4154DF" w:rsidRPr="00535BD3" w14:paraId="0CE17FF9" w14:textId="77777777" w:rsidTr="0068562E">
        <w:trPr>
          <w:trHeight w:val="1159"/>
        </w:trPr>
        <w:tc>
          <w:tcPr>
            <w:tcW w:w="3686" w:type="dxa"/>
            <w:hideMark/>
          </w:tcPr>
          <w:p w14:paraId="704C1046" w14:textId="77777777" w:rsidR="004154DF" w:rsidRPr="00535BD3" w:rsidRDefault="004154DF" w:rsidP="0068562E">
            <w:pPr>
              <w:pStyle w:val="NormalWeb"/>
              <w:spacing w:before="0" w:beforeAutospacing="0" w:after="0" w:afterAutospacing="0"/>
              <w:jc w:val="both"/>
              <w:rPr>
                <w:rStyle w:val="Hipervnculo"/>
                <w:rFonts w:ascii="Arial" w:eastAsia="MS Mincho" w:hAnsi="Arial" w:cs="Arial"/>
                <w:sz w:val="16"/>
                <w:szCs w:val="16"/>
              </w:rPr>
            </w:pPr>
            <w:bookmarkStart w:id="7" w:name="_Hlk90207537"/>
            <w:r w:rsidRPr="00535BD3">
              <w:rPr>
                <w:rFonts w:ascii="Arial" w:hAnsi="Arial" w:cs="Arial"/>
                <w:color w:val="000000"/>
                <w:sz w:val="16"/>
                <w:szCs w:val="16"/>
                <w:u w:val="single"/>
              </w:rPr>
              <w:t>Agencia de comunicación Havas PR</w:t>
            </w:r>
          </w:p>
          <w:p w14:paraId="31194A43" w14:textId="77777777" w:rsidR="004154DF" w:rsidRPr="00535BD3" w:rsidRDefault="004154DF" w:rsidP="0068562E">
            <w:pPr>
              <w:pStyle w:val="NormalWeb"/>
              <w:spacing w:before="0" w:beforeAutospacing="0" w:after="0" w:afterAutospacing="0"/>
              <w:rPr>
                <w:rFonts w:ascii="Arial" w:hAnsi="Arial" w:cs="Arial"/>
                <w:color w:val="000000"/>
                <w:sz w:val="16"/>
                <w:szCs w:val="16"/>
              </w:rPr>
            </w:pPr>
            <w:hyperlink r:id="rId10" w:history="1">
              <w:r w:rsidRPr="00535BD3">
                <w:rPr>
                  <w:rStyle w:val="Hipervnculo"/>
                  <w:rFonts w:ascii="Arial" w:hAnsi="Arial" w:cs="Arial"/>
                  <w:sz w:val="16"/>
                  <w:szCs w:val="16"/>
                </w:rPr>
                <w:t>comunicacion.manpowergroup@havas.com</w:t>
              </w:r>
            </w:hyperlink>
            <w:r w:rsidRPr="00535BD3">
              <w:rPr>
                <w:rFonts w:ascii="Arial" w:hAnsi="Arial" w:cs="Arial"/>
                <w:color w:val="000000"/>
                <w:sz w:val="16"/>
                <w:szCs w:val="16"/>
              </w:rPr>
              <w:t xml:space="preserve"> </w:t>
            </w:r>
          </w:p>
          <w:p w14:paraId="3242B77E" w14:textId="77777777" w:rsidR="004154DF" w:rsidRPr="00535BD3" w:rsidRDefault="004154DF" w:rsidP="0068562E">
            <w:pPr>
              <w:jc w:val="both"/>
              <w:outlineLvl w:val="0"/>
              <w:rPr>
                <w:rFonts w:ascii="Arial" w:hAnsi="Arial" w:cs="Arial"/>
                <w:b/>
                <w:sz w:val="16"/>
                <w:szCs w:val="16"/>
                <w:lang w:val="ca-ES"/>
              </w:rPr>
            </w:pPr>
          </w:p>
        </w:tc>
        <w:tc>
          <w:tcPr>
            <w:tcW w:w="2234" w:type="dxa"/>
          </w:tcPr>
          <w:p w14:paraId="44863DBB" w14:textId="77777777" w:rsidR="004154DF" w:rsidRPr="00535BD3" w:rsidRDefault="004154DF" w:rsidP="0068562E">
            <w:pPr>
              <w:jc w:val="both"/>
              <w:rPr>
                <w:rFonts w:ascii="Arial" w:hAnsi="Arial" w:cs="Arial"/>
                <w:sz w:val="16"/>
                <w:szCs w:val="16"/>
                <w:lang w:val="ca-ES"/>
              </w:rPr>
            </w:pPr>
          </w:p>
        </w:tc>
        <w:tc>
          <w:tcPr>
            <w:tcW w:w="3028" w:type="dxa"/>
          </w:tcPr>
          <w:p w14:paraId="6CFB0A6B" w14:textId="77777777" w:rsidR="004154DF" w:rsidRPr="00535BD3" w:rsidRDefault="004154DF" w:rsidP="0068562E">
            <w:pPr>
              <w:jc w:val="both"/>
              <w:outlineLvl w:val="0"/>
              <w:rPr>
                <w:rFonts w:ascii="Arial" w:hAnsi="Arial" w:cs="Arial"/>
                <w:b/>
                <w:sz w:val="16"/>
                <w:szCs w:val="16"/>
              </w:rPr>
            </w:pPr>
            <w:r w:rsidRPr="00535BD3">
              <w:rPr>
                <w:rFonts w:ascii="Arial" w:hAnsi="Arial" w:cs="Arial"/>
                <w:b/>
                <w:sz w:val="16"/>
                <w:szCs w:val="16"/>
              </w:rPr>
              <w:t>ManpowerGroup</w:t>
            </w:r>
          </w:p>
          <w:p w14:paraId="75CBA2C1" w14:textId="77777777" w:rsidR="004154DF" w:rsidRPr="00535BD3" w:rsidRDefault="004154DF" w:rsidP="0068562E">
            <w:pPr>
              <w:jc w:val="both"/>
              <w:outlineLvl w:val="0"/>
              <w:rPr>
                <w:rFonts w:ascii="Arial" w:hAnsi="Arial" w:cs="Arial"/>
                <w:sz w:val="16"/>
                <w:szCs w:val="16"/>
              </w:rPr>
            </w:pPr>
            <w:r w:rsidRPr="00535BD3">
              <w:rPr>
                <w:rFonts w:ascii="Arial" w:hAnsi="Arial" w:cs="Arial"/>
                <w:sz w:val="16"/>
                <w:szCs w:val="16"/>
              </w:rPr>
              <w:t>Dpto. Comunicación</w:t>
            </w:r>
          </w:p>
          <w:p w14:paraId="202FB7EE" w14:textId="77777777" w:rsidR="004154DF" w:rsidRPr="00535BD3" w:rsidRDefault="004154DF" w:rsidP="0068562E">
            <w:pPr>
              <w:jc w:val="both"/>
              <w:rPr>
                <w:rFonts w:ascii="Arial" w:hAnsi="Arial" w:cs="Arial"/>
                <w:sz w:val="16"/>
                <w:szCs w:val="16"/>
              </w:rPr>
            </w:pPr>
            <w:r w:rsidRPr="00535BD3">
              <w:rPr>
                <w:rFonts w:ascii="Arial" w:hAnsi="Arial" w:cs="Arial"/>
                <w:sz w:val="16"/>
                <w:szCs w:val="16"/>
              </w:rPr>
              <w:t xml:space="preserve">Gala Díaz Curiel </w:t>
            </w:r>
          </w:p>
          <w:p w14:paraId="61AFFC00" w14:textId="77777777" w:rsidR="004154DF" w:rsidRPr="00535BD3" w:rsidRDefault="004154DF" w:rsidP="0068562E">
            <w:pPr>
              <w:jc w:val="both"/>
              <w:rPr>
                <w:rFonts w:ascii="Arial" w:hAnsi="Arial" w:cs="Arial"/>
                <w:sz w:val="16"/>
                <w:szCs w:val="16"/>
              </w:rPr>
            </w:pPr>
            <w:r w:rsidRPr="00535BD3">
              <w:rPr>
                <w:rFonts w:ascii="Arial" w:hAnsi="Arial" w:cs="Arial"/>
                <w:sz w:val="16"/>
                <w:szCs w:val="16"/>
              </w:rPr>
              <w:t>607 35 33 49</w:t>
            </w:r>
          </w:p>
          <w:p w14:paraId="37638456" w14:textId="77777777" w:rsidR="004154DF" w:rsidRPr="00535BD3" w:rsidRDefault="004154DF" w:rsidP="0068562E">
            <w:pPr>
              <w:jc w:val="both"/>
              <w:rPr>
                <w:rFonts w:ascii="Arial" w:hAnsi="Arial" w:cs="Arial"/>
                <w:sz w:val="16"/>
                <w:szCs w:val="16"/>
                <w:u w:val="single"/>
              </w:rPr>
            </w:pPr>
            <w:hyperlink r:id="rId11" w:history="1">
              <w:r w:rsidRPr="00535BD3">
                <w:rPr>
                  <w:rStyle w:val="Hipervnculo"/>
                  <w:rFonts w:ascii="Arial" w:hAnsi="Arial" w:cs="Arial"/>
                  <w:sz w:val="16"/>
                  <w:szCs w:val="16"/>
                </w:rPr>
                <w:t>gala.diaz@manpowergroup.es</w:t>
              </w:r>
            </w:hyperlink>
          </w:p>
          <w:p w14:paraId="7FD8A623" w14:textId="77777777" w:rsidR="004154DF" w:rsidRPr="00535BD3" w:rsidRDefault="004154DF" w:rsidP="0068562E">
            <w:pPr>
              <w:jc w:val="both"/>
              <w:rPr>
                <w:rFonts w:ascii="Arial" w:hAnsi="Arial" w:cs="Arial"/>
                <w:sz w:val="16"/>
                <w:szCs w:val="16"/>
              </w:rPr>
            </w:pPr>
          </w:p>
          <w:p w14:paraId="356A972F" w14:textId="77777777" w:rsidR="004154DF" w:rsidRPr="00535BD3" w:rsidRDefault="004154DF" w:rsidP="0068562E">
            <w:pPr>
              <w:jc w:val="both"/>
              <w:rPr>
                <w:rFonts w:ascii="Arial" w:hAnsi="Arial" w:cs="Arial"/>
                <w:sz w:val="16"/>
                <w:szCs w:val="16"/>
              </w:rPr>
            </w:pPr>
            <w:r w:rsidRPr="00535BD3">
              <w:rPr>
                <w:rFonts w:ascii="Arial" w:hAnsi="Arial" w:cs="Arial"/>
                <w:sz w:val="16"/>
                <w:szCs w:val="16"/>
              </w:rPr>
              <w:t>Juan Gómez Rodríguez</w:t>
            </w:r>
          </w:p>
          <w:p w14:paraId="5536B353" w14:textId="77777777" w:rsidR="004154DF" w:rsidRPr="00535BD3" w:rsidRDefault="004154DF" w:rsidP="0068562E">
            <w:pPr>
              <w:jc w:val="both"/>
              <w:rPr>
                <w:rFonts w:ascii="Arial" w:hAnsi="Arial" w:cs="Arial"/>
                <w:sz w:val="16"/>
                <w:szCs w:val="16"/>
                <w:lang w:val="de-DE"/>
              </w:rPr>
            </w:pPr>
            <w:r w:rsidRPr="00535BD3">
              <w:rPr>
                <w:rFonts w:ascii="Arial" w:hAnsi="Arial" w:cs="Arial"/>
                <w:sz w:val="16"/>
                <w:szCs w:val="16"/>
                <w:lang w:val="de-DE"/>
              </w:rPr>
              <w:t>Tel. 687 51 96 90</w:t>
            </w:r>
          </w:p>
          <w:p w14:paraId="2E8A5B68" w14:textId="77777777" w:rsidR="004154DF" w:rsidRPr="00535BD3" w:rsidRDefault="004154DF" w:rsidP="0068562E">
            <w:pPr>
              <w:jc w:val="both"/>
              <w:rPr>
                <w:rFonts w:ascii="Arial" w:hAnsi="Arial" w:cs="Arial"/>
                <w:sz w:val="16"/>
                <w:szCs w:val="16"/>
                <w:lang w:val="de-DE"/>
              </w:rPr>
            </w:pPr>
            <w:hyperlink r:id="rId12" w:history="1">
              <w:r w:rsidRPr="00535BD3">
                <w:rPr>
                  <w:rStyle w:val="Hipervnculo"/>
                  <w:rFonts w:ascii="Arial" w:hAnsi="Arial" w:cs="Arial"/>
                  <w:sz w:val="16"/>
                  <w:szCs w:val="16"/>
                  <w:lang w:val="de-DE"/>
                </w:rPr>
                <w:t>juan.gomez@manpowergroup.es</w:t>
              </w:r>
            </w:hyperlink>
          </w:p>
        </w:tc>
      </w:tr>
      <w:bookmarkEnd w:id="7"/>
    </w:tbl>
    <w:p w14:paraId="603B0789" w14:textId="77777777" w:rsidR="00A91994" w:rsidRPr="000D5A21" w:rsidRDefault="00A91994" w:rsidP="004154DF">
      <w:pPr>
        <w:spacing w:before="120" w:line="288" w:lineRule="auto"/>
        <w:jc w:val="both"/>
        <w:rPr>
          <w:rFonts w:ascii="Aptos" w:hAnsi="Aptos" w:cs="Arial"/>
          <w:b/>
          <w:bCs/>
          <w:sz w:val="16"/>
          <w:szCs w:val="16"/>
          <w:lang w:val="de-DE"/>
        </w:rPr>
      </w:pPr>
    </w:p>
    <w:sectPr w:rsidR="00A91994" w:rsidRPr="000D5A21" w:rsidSect="00150BF1">
      <w:headerReference w:type="even" r:id="rId13"/>
      <w:headerReference w:type="default" r:id="rId14"/>
      <w:footerReference w:type="even" r:id="rId15"/>
      <w:footerReference w:type="default" r:id="rId16"/>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C77B" w14:textId="77777777" w:rsidR="00FF1B2D" w:rsidRDefault="00FF1B2D">
      <w:r>
        <w:separator/>
      </w:r>
    </w:p>
  </w:endnote>
  <w:endnote w:type="continuationSeparator" w:id="0">
    <w:p w14:paraId="4D760F29" w14:textId="77777777" w:rsidR="00FF1B2D" w:rsidRDefault="00FF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40C25DF7" w:rsidR="003B09CB"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3D7F">
      <w:rPr>
        <w:rStyle w:val="Nmerodepgina"/>
        <w:noProof/>
      </w:rPr>
      <w:t>2</w:t>
    </w:r>
    <w:r>
      <w:rPr>
        <w:rStyle w:val="Nmerodepgina"/>
      </w:rPr>
      <w:fldChar w:fldCharType="end"/>
    </w:r>
  </w:p>
  <w:p w14:paraId="15552DA8" w14:textId="77777777" w:rsidR="003B09CB" w:rsidRDefault="003B09CB"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A2D" w14:textId="77777777" w:rsidR="003B09CB" w:rsidRDefault="003B09CB" w:rsidP="006479E0">
    <w:pPr>
      <w:pStyle w:val="Piedepgina"/>
      <w:ind w:right="360"/>
    </w:pPr>
  </w:p>
  <w:p w14:paraId="23873518" w14:textId="77777777" w:rsidR="003B09CB"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01E6" w14:textId="77777777" w:rsidR="00FF1B2D" w:rsidRDefault="00FF1B2D">
      <w:r>
        <w:separator/>
      </w:r>
    </w:p>
  </w:footnote>
  <w:footnote w:type="continuationSeparator" w:id="0">
    <w:p w14:paraId="401A8162" w14:textId="77777777" w:rsidR="00FF1B2D" w:rsidRDefault="00FF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C1C2" w14:textId="6C6B25AC" w:rsidR="0034456A" w:rsidRDefault="0034456A">
    <w:pPr>
      <w:pStyle w:val="Encabezado"/>
    </w:pPr>
    <w:r w:rsidRPr="009C6E19">
      <w:rPr>
        <w:rFonts w:ascii="Verdana" w:hAnsi="Verdana"/>
        <w:noProof/>
        <w:color w:val="616161"/>
        <w:sz w:val="14"/>
        <w:szCs w:val="14"/>
      </w:rPr>
      <w:drawing>
        <wp:inline distT="0" distB="0" distL="0" distR="0" wp14:anchorId="6591319E" wp14:editId="0E29573D">
          <wp:extent cx="1276350" cy="645024"/>
          <wp:effectExtent l="0" t="0" r="0" b="0"/>
          <wp:docPr id="146553921"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r>
      <w:rPr>
        <w:noProof/>
      </w:rPr>
      <w:drawing>
        <wp:anchor distT="0" distB="0" distL="114300" distR="114300" simplePos="0" relativeHeight="251661312" behindDoc="0" locked="0" layoutInCell="1" allowOverlap="1" wp14:anchorId="708B406E" wp14:editId="0B73476E">
          <wp:simplePos x="0" y="0"/>
          <wp:positionH relativeFrom="margin">
            <wp:align>right</wp:align>
          </wp:positionH>
          <wp:positionV relativeFrom="paragraph">
            <wp:posOffset>50800</wp:posOffset>
          </wp:positionV>
          <wp:extent cx="1022350" cy="552450"/>
          <wp:effectExtent l="0" t="0" r="6350" b="0"/>
          <wp:wrapSquare wrapText="bothSides"/>
          <wp:docPr id="1710650063" name="Imagen 171065006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022350" cy="552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2965" w14:textId="29E71C99" w:rsidR="003B09CB" w:rsidRDefault="00313D7F" w:rsidP="00F34829">
    <w:pPr>
      <w:pStyle w:val="Encabezado"/>
      <w:rPr>
        <w:rFonts w:ascii="Verdana" w:hAnsi="Verdana"/>
        <w:noProof/>
        <w:color w:val="616161"/>
        <w:sz w:val="14"/>
        <w:szCs w:val="14"/>
      </w:rPr>
    </w:pPr>
    <w:r w:rsidRPr="009C6E19">
      <w:rPr>
        <w:rFonts w:ascii="Verdana" w:hAnsi="Verdana"/>
        <w:noProof/>
        <w:color w:val="616161"/>
        <w:sz w:val="14"/>
        <w:szCs w:val="14"/>
      </w:rPr>
      <w:drawing>
        <wp:inline distT="0" distB="0" distL="0" distR="0" wp14:anchorId="2240E915" wp14:editId="2F3A99C1">
          <wp:extent cx="1276350" cy="645024"/>
          <wp:effectExtent l="0" t="0" r="0" b="0"/>
          <wp:docPr id="9"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r w:rsidR="00882FCB">
      <w:rPr>
        <w:noProof/>
      </w:rPr>
      <w:drawing>
        <wp:anchor distT="0" distB="0" distL="114300" distR="114300" simplePos="0" relativeHeight="251659264" behindDoc="0" locked="0" layoutInCell="1" allowOverlap="1" wp14:anchorId="311DCD64" wp14:editId="5144930C">
          <wp:simplePos x="0" y="0"/>
          <wp:positionH relativeFrom="column">
            <wp:posOffset>4511675</wp:posOffset>
          </wp:positionH>
          <wp:positionV relativeFrom="paragraph">
            <wp:posOffset>-9525</wp:posOffset>
          </wp:positionV>
          <wp:extent cx="1022350" cy="552450"/>
          <wp:effectExtent l="0" t="0" r="635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022350" cy="552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2A3E"/>
    <w:multiLevelType w:val="hybridMultilevel"/>
    <w:tmpl w:val="82322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D967AF"/>
    <w:multiLevelType w:val="hybridMultilevel"/>
    <w:tmpl w:val="D39EEBF6"/>
    <w:lvl w:ilvl="0" w:tplc="160E84D8">
      <w:start w:val="6"/>
      <w:numFmt w:val="bullet"/>
      <w:lvlText w:val=""/>
      <w:lvlJc w:val="left"/>
      <w:pPr>
        <w:ind w:left="360" w:hanging="360"/>
      </w:pPr>
      <w:rPr>
        <w:rFonts w:ascii="Symbol" w:eastAsia="Arial"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5"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1"/>
  </w:num>
  <w:num w:numId="2" w16cid:durableId="1342783302">
    <w:abstractNumId w:val="4"/>
  </w:num>
  <w:num w:numId="3" w16cid:durableId="305208792">
    <w:abstractNumId w:val="3"/>
  </w:num>
  <w:num w:numId="4" w16cid:durableId="126244196">
    <w:abstractNumId w:val="2"/>
  </w:num>
  <w:num w:numId="5" w16cid:durableId="1245341768">
    <w:abstractNumId w:val="6"/>
  </w:num>
  <w:num w:numId="6" w16cid:durableId="597829097">
    <w:abstractNumId w:val="5"/>
  </w:num>
  <w:num w:numId="7" w16cid:durableId="395126067">
    <w:abstractNumId w:val="1"/>
  </w:num>
  <w:num w:numId="8" w16cid:durableId="134493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74CA"/>
    <w:rsid w:val="000101F6"/>
    <w:rsid w:val="00012535"/>
    <w:rsid w:val="0001254E"/>
    <w:rsid w:val="00017815"/>
    <w:rsid w:val="00021D85"/>
    <w:rsid w:val="00024665"/>
    <w:rsid w:val="0002514B"/>
    <w:rsid w:val="000258CF"/>
    <w:rsid w:val="00027C5D"/>
    <w:rsid w:val="00031E9D"/>
    <w:rsid w:val="00042488"/>
    <w:rsid w:val="0005796B"/>
    <w:rsid w:val="00057E37"/>
    <w:rsid w:val="000624D0"/>
    <w:rsid w:val="00063579"/>
    <w:rsid w:val="0006407D"/>
    <w:rsid w:val="00066C14"/>
    <w:rsid w:val="00077311"/>
    <w:rsid w:val="000869A2"/>
    <w:rsid w:val="000906C2"/>
    <w:rsid w:val="00090758"/>
    <w:rsid w:val="00095B8E"/>
    <w:rsid w:val="000A1973"/>
    <w:rsid w:val="000C5B01"/>
    <w:rsid w:val="000C639C"/>
    <w:rsid w:val="000D0148"/>
    <w:rsid w:val="000D2B5A"/>
    <w:rsid w:val="000D5A21"/>
    <w:rsid w:val="000D6BCE"/>
    <w:rsid w:val="000E71B3"/>
    <w:rsid w:val="000E76B8"/>
    <w:rsid w:val="000F1600"/>
    <w:rsid w:val="000F6E2E"/>
    <w:rsid w:val="00101502"/>
    <w:rsid w:val="0011037D"/>
    <w:rsid w:val="00115E82"/>
    <w:rsid w:val="00120F92"/>
    <w:rsid w:val="0012170F"/>
    <w:rsid w:val="00122E68"/>
    <w:rsid w:val="00123015"/>
    <w:rsid w:val="00124DEA"/>
    <w:rsid w:val="0012502C"/>
    <w:rsid w:val="0012624A"/>
    <w:rsid w:val="001324E2"/>
    <w:rsid w:val="00132B7B"/>
    <w:rsid w:val="00133FA1"/>
    <w:rsid w:val="00134075"/>
    <w:rsid w:val="00137C4E"/>
    <w:rsid w:val="00142E26"/>
    <w:rsid w:val="001471FD"/>
    <w:rsid w:val="00150BF1"/>
    <w:rsid w:val="00157558"/>
    <w:rsid w:val="00165F7C"/>
    <w:rsid w:val="00166189"/>
    <w:rsid w:val="0017076E"/>
    <w:rsid w:val="001741E5"/>
    <w:rsid w:val="00176074"/>
    <w:rsid w:val="00181155"/>
    <w:rsid w:val="00183B91"/>
    <w:rsid w:val="0018572B"/>
    <w:rsid w:val="00186814"/>
    <w:rsid w:val="0019152E"/>
    <w:rsid w:val="00197210"/>
    <w:rsid w:val="001A2A76"/>
    <w:rsid w:val="001A5F85"/>
    <w:rsid w:val="001B13C9"/>
    <w:rsid w:val="001B18D2"/>
    <w:rsid w:val="001B1D1D"/>
    <w:rsid w:val="001B2737"/>
    <w:rsid w:val="001B39AD"/>
    <w:rsid w:val="001D0197"/>
    <w:rsid w:val="002059D2"/>
    <w:rsid w:val="00212129"/>
    <w:rsid w:val="00214B7F"/>
    <w:rsid w:val="002246BA"/>
    <w:rsid w:val="00226CF7"/>
    <w:rsid w:val="00230E56"/>
    <w:rsid w:val="002331A8"/>
    <w:rsid w:val="00237511"/>
    <w:rsid w:val="0024317A"/>
    <w:rsid w:val="00275563"/>
    <w:rsid w:val="00275B27"/>
    <w:rsid w:val="002870C7"/>
    <w:rsid w:val="0029128B"/>
    <w:rsid w:val="00294475"/>
    <w:rsid w:val="002A097A"/>
    <w:rsid w:val="002A1736"/>
    <w:rsid w:val="002A35D9"/>
    <w:rsid w:val="002A3D92"/>
    <w:rsid w:val="002B3F52"/>
    <w:rsid w:val="002B461A"/>
    <w:rsid w:val="002C02D9"/>
    <w:rsid w:val="002C7D5E"/>
    <w:rsid w:val="002D032D"/>
    <w:rsid w:val="002D69D8"/>
    <w:rsid w:val="002D6A9C"/>
    <w:rsid w:val="002E289B"/>
    <w:rsid w:val="002E29BB"/>
    <w:rsid w:val="002F04D0"/>
    <w:rsid w:val="002F3CF7"/>
    <w:rsid w:val="003019C9"/>
    <w:rsid w:val="00303BEE"/>
    <w:rsid w:val="0031261F"/>
    <w:rsid w:val="00313D7F"/>
    <w:rsid w:val="0032424C"/>
    <w:rsid w:val="00326125"/>
    <w:rsid w:val="00331D8B"/>
    <w:rsid w:val="00332D02"/>
    <w:rsid w:val="00337FD2"/>
    <w:rsid w:val="0034456A"/>
    <w:rsid w:val="00344595"/>
    <w:rsid w:val="0034621D"/>
    <w:rsid w:val="00346E05"/>
    <w:rsid w:val="003470C8"/>
    <w:rsid w:val="003509A5"/>
    <w:rsid w:val="003516D0"/>
    <w:rsid w:val="0035236D"/>
    <w:rsid w:val="00356679"/>
    <w:rsid w:val="00357D6E"/>
    <w:rsid w:val="00363D6A"/>
    <w:rsid w:val="003805D3"/>
    <w:rsid w:val="0038103A"/>
    <w:rsid w:val="00383F58"/>
    <w:rsid w:val="0039039D"/>
    <w:rsid w:val="00393767"/>
    <w:rsid w:val="003A214F"/>
    <w:rsid w:val="003A2B29"/>
    <w:rsid w:val="003B09CB"/>
    <w:rsid w:val="003C0990"/>
    <w:rsid w:val="003C3B71"/>
    <w:rsid w:val="003C5FF2"/>
    <w:rsid w:val="003D0E85"/>
    <w:rsid w:val="003D4F9E"/>
    <w:rsid w:val="003D7EDE"/>
    <w:rsid w:val="003E07AB"/>
    <w:rsid w:val="003E08D8"/>
    <w:rsid w:val="003E70B2"/>
    <w:rsid w:val="003F03FF"/>
    <w:rsid w:val="003F40DD"/>
    <w:rsid w:val="004014F1"/>
    <w:rsid w:val="00401FD2"/>
    <w:rsid w:val="0040256D"/>
    <w:rsid w:val="00407AD8"/>
    <w:rsid w:val="0041402C"/>
    <w:rsid w:val="004154DF"/>
    <w:rsid w:val="004162DB"/>
    <w:rsid w:val="00416931"/>
    <w:rsid w:val="00416FD0"/>
    <w:rsid w:val="00430602"/>
    <w:rsid w:val="00432DEB"/>
    <w:rsid w:val="0044035B"/>
    <w:rsid w:val="00441AA5"/>
    <w:rsid w:val="004510D0"/>
    <w:rsid w:val="004612C2"/>
    <w:rsid w:val="00466751"/>
    <w:rsid w:val="00472C55"/>
    <w:rsid w:val="00473109"/>
    <w:rsid w:val="00492F25"/>
    <w:rsid w:val="00494ED4"/>
    <w:rsid w:val="00497689"/>
    <w:rsid w:val="004B596E"/>
    <w:rsid w:val="004C0F40"/>
    <w:rsid w:val="004C2618"/>
    <w:rsid w:val="004C607E"/>
    <w:rsid w:val="004C7CAC"/>
    <w:rsid w:val="004D1FAF"/>
    <w:rsid w:val="004D2152"/>
    <w:rsid w:val="004D7F17"/>
    <w:rsid w:val="004E23C4"/>
    <w:rsid w:val="004E4E30"/>
    <w:rsid w:val="004F2AFD"/>
    <w:rsid w:val="004F52B5"/>
    <w:rsid w:val="004F67EC"/>
    <w:rsid w:val="004F7027"/>
    <w:rsid w:val="00511BED"/>
    <w:rsid w:val="00512001"/>
    <w:rsid w:val="00512ACD"/>
    <w:rsid w:val="00514ECB"/>
    <w:rsid w:val="00515D51"/>
    <w:rsid w:val="005201CA"/>
    <w:rsid w:val="005209A4"/>
    <w:rsid w:val="00522EF0"/>
    <w:rsid w:val="00527688"/>
    <w:rsid w:val="00535BD3"/>
    <w:rsid w:val="00541A7B"/>
    <w:rsid w:val="00561B53"/>
    <w:rsid w:val="0057357A"/>
    <w:rsid w:val="00576DDF"/>
    <w:rsid w:val="00577B92"/>
    <w:rsid w:val="00583013"/>
    <w:rsid w:val="005838B1"/>
    <w:rsid w:val="00583FFC"/>
    <w:rsid w:val="00590163"/>
    <w:rsid w:val="005933EC"/>
    <w:rsid w:val="005939CD"/>
    <w:rsid w:val="0059455F"/>
    <w:rsid w:val="00596187"/>
    <w:rsid w:val="005A44F4"/>
    <w:rsid w:val="005A7DB1"/>
    <w:rsid w:val="005A7E9C"/>
    <w:rsid w:val="005C1E72"/>
    <w:rsid w:val="005C33ED"/>
    <w:rsid w:val="005D17CE"/>
    <w:rsid w:val="005D1AE9"/>
    <w:rsid w:val="005D3441"/>
    <w:rsid w:val="005D5DC2"/>
    <w:rsid w:val="005E4173"/>
    <w:rsid w:val="005F0582"/>
    <w:rsid w:val="005F1509"/>
    <w:rsid w:val="005F1CEB"/>
    <w:rsid w:val="00600654"/>
    <w:rsid w:val="00601B68"/>
    <w:rsid w:val="00623311"/>
    <w:rsid w:val="00624FC4"/>
    <w:rsid w:val="00625BEE"/>
    <w:rsid w:val="006269AA"/>
    <w:rsid w:val="00635FD7"/>
    <w:rsid w:val="00636A81"/>
    <w:rsid w:val="0064137C"/>
    <w:rsid w:val="00642CB5"/>
    <w:rsid w:val="0064466A"/>
    <w:rsid w:val="006457DD"/>
    <w:rsid w:val="00647EAE"/>
    <w:rsid w:val="00647F0C"/>
    <w:rsid w:val="006515B4"/>
    <w:rsid w:val="00652342"/>
    <w:rsid w:val="006529A1"/>
    <w:rsid w:val="006536BD"/>
    <w:rsid w:val="00655163"/>
    <w:rsid w:val="00667620"/>
    <w:rsid w:val="00670360"/>
    <w:rsid w:val="00672D23"/>
    <w:rsid w:val="00681150"/>
    <w:rsid w:val="00687087"/>
    <w:rsid w:val="00687FF4"/>
    <w:rsid w:val="00691081"/>
    <w:rsid w:val="00694B11"/>
    <w:rsid w:val="006972C0"/>
    <w:rsid w:val="006A3B58"/>
    <w:rsid w:val="006A7F27"/>
    <w:rsid w:val="006B0824"/>
    <w:rsid w:val="006B1E4E"/>
    <w:rsid w:val="006B2084"/>
    <w:rsid w:val="006B6CC7"/>
    <w:rsid w:val="006E23C6"/>
    <w:rsid w:val="006E5208"/>
    <w:rsid w:val="006E70FD"/>
    <w:rsid w:val="0071509C"/>
    <w:rsid w:val="00720BA0"/>
    <w:rsid w:val="0072269E"/>
    <w:rsid w:val="0072504F"/>
    <w:rsid w:val="00731F03"/>
    <w:rsid w:val="00741C49"/>
    <w:rsid w:val="00742EA6"/>
    <w:rsid w:val="00743A94"/>
    <w:rsid w:val="00790840"/>
    <w:rsid w:val="00795548"/>
    <w:rsid w:val="007A0082"/>
    <w:rsid w:val="007A2ED4"/>
    <w:rsid w:val="007A74B1"/>
    <w:rsid w:val="007B189E"/>
    <w:rsid w:val="007B59D1"/>
    <w:rsid w:val="007B679F"/>
    <w:rsid w:val="007D0CFF"/>
    <w:rsid w:val="007E0C56"/>
    <w:rsid w:val="007E2DCC"/>
    <w:rsid w:val="007E5902"/>
    <w:rsid w:val="00800E31"/>
    <w:rsid w:val="00801C70"/>
    <w:rsid w:val="00802887"/>
    <w:rsid w:val="00806B24"/>
    <w:rsid w:val="00816DBD"/>
    <w:rsid w:val="0082150F"/>
    <w:rsid w:val="00823407"/>
    <w:rsid w:val="00825CE9"/>
    <w:rsid w:val="00836F8E"/>
    <w:rsid w:val="008405EA"/>
    <w:rsid w:val="00841381"/>
    <w:rsid w:val="00853C2E"/>
    <w:rsid w:val="00857C81"/>
    <w:rsid w:val="00870654"/>
    <w:rsid w:val="008764B5"/>
    <w:rsid w:val="00877E43"/>
    <w:rsid w:val="00882FCB"/>
    <w:rsid w:val="00885750"/>
    <w:rsid w:val="00886F0C"/>
    <w:rsid w:val="00890443"/>
    <w:rsid w:val="00891830"/>
    <w:rsid w:val="0089190E"/>
    <w:rsid w:val="008979FE"/>
    <w:rsid w:val="008A4224"/>
    <w:rsid w:val="008B058D"/>
    <w:rsid w:val="008B155B"/>
    <w:rsid w:val="008B3A52"/>
    <w:rsid w:val="008C0114"/>
    <w:rsid w:val="008C44D3"/>
    <w:rsid w:val="008C5AB0"/>
    <w:rsid w:val="008E0924"/>
    <w:rsid w:val="008E54AD"/>
    <w:rsid w:val="008E730B"/>
    <w:rsid w:val="008F16C4"/>
    <w:rsid w:val="008F1BD7"/>
    <w:rsid w:val="00902559"/>
    <w:rsid w:val="00903495"/>
    <w:rsid w:val="009108D7"/>
    <w:rsid w:val="00914020"/>
    <w:rsid w:val="00924550"/>
    <w:rsid w:val="00927308"/>
    <w:rsid w:val="00931026"/>
    <w:rsid w:val="00932CB7"/>
    <w:rsid w:val="00935A0F"/>
    <w:rsid w:val="00936982"/>
    <w:rsid w:val="00942998"/>
    <w:rsid w:val="009436E0"/>
    <w:rsid w:val="009456E3"/>
    <w:rsid w:val="00970C74"/>
    <w:rsid w:val="0097165A"/>
    <w:rsid w:val="00973591"/>
    <w:rsid w:val="0097553E"/>
    <w:rsid w:val="00977BE7"/>
    <w:rsid w:val="0098143A"/>
    <w:rsid w:val="00981941"/>
    <w:rsid w:val="00982693"/>
    <w:rsid w:val="00991A90"/>
    <w:rsid w:val="00991B23"/>
    <w:rsid w:val="00994C6A"/>
    <w:rsid w:val="009A0E87"/>
    <w:rsid w:val="009A1EB0"/>
    <w:rsid w:val="009A3526"/>
    <w:rsid w:val="009A6F8A"/>
    <w:rsid w:val="009B0D95"/>
    <w:rsid w:val="009B2C9F"/>
    <w:rsid w:val="009B5CB3"/>
    <w:rsid w:val="009B6413"/>
    <w:rsid w:val="009C2675"/>
    <w:rsid w:val="009C5487"/>
    <w:rsid w:val="009D083F"/>
    <w:rsid w:val="009D15B4"/>
    <w:rsid w:val="009D2EF1"/>
    <w:rsid w:val="009D3CF7"/>
    <w:rsid w:val="009E182B"/>
    <w:rsid w:val="009F01EA"/>
    <w:rsid w:val="009F301A"/>
    <w:rsid w:val="009F5C2F"/>
    <w:rsid w:val="009F7DB9"/>
    <w:rsid w:val="009F7E1C"/>
    <w:rsid w:val="00A01277"/>
    <w:rsid w:val="00A02C34"/>
    <w:rsid w:val="00A0359B"/>
    <w:rsid w:val="00A07523"/>
    <w:rsid w:val="00A14429"/>
    <w:rsid w:val="00A217C0"/>
    <w:rsid w:val="00A333EF"/>
    <w:rsid w:val="00A346D1"/>
    <w:rsid w:val="00A34A0D"/>
    <w:rsid w:val="00A370A6"/>
    <w:rsid w:val="00A41710"/>
    <w:rsid w:val="00A50B4D"/>
    <w:rsid w:val="00A52E71"/>
    <w:rsid w:val="00A53958"/>
    <w:rsid w:val="00A54B87"/>
    <w:rsid w:val="00A56426"/>
    <w:rsid w:val="00A56F70"/>
    <w:rsid w:val="00A574BF"/>
    <w:rsid w:val="00A7208B"/>
    <w:rsid w:val="00A7358B"/>
    <w:rsid w:val="00A75968"/>
    <w:rsid w:val="00A81170"/>
    <w:rsid w:val="00A849D6"/>
    <w:rsid w:val="00A84DE6"/>
    <w:rsid w:val="00A91994"/>
    <w:rsid w:val="00A94FFB"/>
    <w:rsid w:val="00AB1882"/>
    <w:rsid w:val="00AB24A2"/>
    <w:rsid w:val="00AE0726"/>
    <w:rsid w:val="00AE4F56"/>
    <w:rsid w:val="00AF11D7"/>
    <w:rsid w:val="00AF2C8A"/>
    <w:rsid w:val="00AF735D"/>
    <w:rsid w:val="00B05CD9"/>
    <w:rsid w:val="00B05D48"/>
    <w:rsid w:val="00B116AF"/>
    <w:rsid w:val="00B14FF8"/>
    <w:rsid w:val="00B179B5"/>
    <w:rsid w:val="00B20EF4"/>
    <w:rsid w:val="00B22902"/>
    <w:rsid w:val="00B2389C"/>
    <w:rsid w:val="00B32DA9"/>
    <w:rsid w:val="00B336BE"/>
    <w:rsid w:val="00B501D2"/>
    <w:rsid w:val="00B5158D"/>
    <w:rsid w:val="00B543B0"/>
    <w:rsid w:val="00B54B12"/>
    <w:rsid w:val="00B60986"/>
    <w:rsid w:val="00B624FA"/>
    <w:rsid w:val="00B628EE"/>
    <w:rsid w:val="00B63389"/>
    <w:rsid w:val="00B8069B"/>
    <w:rsid w:val="00B87F8E"/>
    <w:rsid w:val="00B963B2"/>
    <w:rsid w:val="00B963D0"/>
    <w:rsid w:val="00BB0D43"/>
    <w:rsid w:val="00BB1160"/>
    <w:rsid w:val="00BB39D9"/>
    <w:rsid w:val="00BB66B8"/>
    <w:rsid w:val="00BB6DF0"/>
    <w:rsid w:val="00BC45B7"/>
    <w:rsid w:val="00BC46BE"/>
    <w:rsid w:val="00BC6414"/>
    <w:rsid w:val="00BD1314"/>
    <w:rsid w:val="00BD2B48"/>
    <w:rsid w:val="00BD2DC5"/>
    <w:rsid w:val="00BD5A28"/>
    <w:rsid w:val="00BE1AB4"/>
    <w:rsid w:val="00BE22AA"/>
    <w:rsid w:val="00BF2547"/>
    <w:rsid w:val="00BF2A9C"/>
    <w:rsid w:val="00BF4727"/>
    <w:rsid w:val="00BF5E11"/>
    <w:rsid w:val="00BF63AA"/>
    <w:rsid w:val="00C02974"/>
    <w:rsid w:val="00C078EB"/>
    <w:rsid w:val="00C32B70"/>
    <w:rsid w:val="00C33B30"/>
    <w:rsid w:val="00C45421"/>
    <w:rsid w:val="00C52D3B"/>
    <w:rsid w:val="00C536C9"/>
    <w:rsid w:val="00C549B2"/>
    <w:rsid w:val="00C56430"/>
    <w:rsid w:val="00C61314"/>
    <w:rsid w:val="00C7106A"/>
    <w:rsid w:val="00C7314E"/>
    <w:rsid w:val="00C73CB1"/>
    <w:rsid w:val="00C77E17"/>
    <w:rsid w:val="00C83097"/>
    <w:rsid w:val="00C91CCE"/>
    <w:rsid w:val="00C9219E"/>
    <w:rsid w:val="00C926CF"/>
    <w:rsid w:val="00C97060"/>
    <w:rsid w:val="00CA0905"/>
    <w:rsid w:val="00CA11A7"/>
    <w:rsid w:val="00CA50B7"/>
    <w:rsid w:val="00CB6B70"/>
    <w:rsid w:val="00CC2C2C"/>
    <w:rsid w:val="00CF74FF"/>
    <w:rsid w:val="00D02D48"/>
    <w:rsid w:val="00D05483"/>
    <w:rsid w:val="00D1186C"/>
    <w:rsid w:val="00D1337F"/>
    <w:rsid w:val="00D206CE"/>
    <w:rsid w:val="00D24DF3"/>
    <w:rsid w:val="00D27B5C"/>
    <w:rsid w:val="00D30337"/>
    <w:rsid w:val="00D34192"/>
    <w:rsid w:val="00D3571D"/>
    <w:rsid w:val="00D51BD7"/>
    <w:rsid w:val="00D60D3E"/>
    <w:rsid w:val="00D63AB2"/>
    <w:rsid w:val="00D64482"/>
    <w:rsid w:val="00D73001"/>
    <w:rsid w:val="00D7641E"/>
    <w:rsid w:val="00D7786F"/>
    <w:rsid w:val="00D77927"/>
    <w:rsid w:val="00D865AD"/>
    <w:rsid w:val="00D86A42"/>
    <w:rsid w:val="00D90EF8"/>
    <w:rsid w:val="00D92B75"/>
    <w:rsid w:val="00DA3C46"/>
    <w:rsid w:val="00DB0078"/>
    <w:rsid w:val="00DB0F1B"/>
    <w:rsid w:val="00DB2B86"/>
    <w:rsid w:val="00DB45BA"/>
    <w:rsid w:val="00DB5EEF"/>
    <w:rsid w:val="00DB7261"/>
    <w:rsid w:val="00DC304A"/>
    <w:rsid w:val="00DC6709"/>
    <w:rsid w:val="00DD4B97"/>
    <w:rsid w:val="00DD53A1"/>
    <w:rsid w:val="00DD6F7C"/>
    <w:rsid w:val="00DE381F"/>
    <w:rsid w:val="00DE502B"/>
    <w:rsid w:val="00DF417F"/>
    <w:rsid w:val="00DF4C04"/>
    <w:rsid w:val="00DF6943"/>
    <w:rsid w:val="00E000CC"/>
    <w:rsid w:val="00E016D6"/>
    <w:rsid w:val="00E10601"/>
    <w:rsid w:val="00E13BED"/>
    <w:rsid w:val="00E14B59"/>
    <w:rsid w:val="00E269C3"/>
    <w:rsid w:val="00E27306"/>
    <w:rsid w:val="00E34FD5"/>
    <w:rsid w:val="00E36DF7"/>
    <w:rsid w:val="00E375F1"/>
    <w:rsid w:val="00E567B2"/>
    <w:rsid w:val="00E645BB"/>
    <w:rsid w:val="00E66280"/>
    <w:rsid w:val="00E675C5"/>
    <w:rsid w:val="00E72B72"/>
    <w:rsid w:val="00E83434"/>
    <w:rsid w:val="00E8435E"/>
    <w:rsid w:val="00E845CF"/>
    <w:rsid w:val="00E91772"/>
    <w:rsid w:val="00E93393"/>
    <w:rsid w:val="00E97116"/>
    <w:rsid w:val="00EA4028"/>
    <w:rsid w:val="00EA7C7E"/>
    <w:rsid w:val="00EB273E"/>
    <w:rsid w:val="00EC07E9"/>
    <w:rsid w:val="00EC2A5A"/>
    <w:rsid w:val="00ED24D5"/>
    <w:rsid w:val="00ED4D55"/>
    <w:rsid w:val="00ED788C"/>
    <w:rsid w:val="00EE2B53"/>
    <w:rsid w:val="00EE47F4"/>
    <w:rsid w:val="00EF0679"/>
    <w:rsid w:val="00F00E57"/>
    <w:rsid w:val="00F03D39"/>
    <w:rsid w:val="00F0652C"/>
    <w:rsid w:val="00F0712F"/>
    <w:rsid w:val="00F0730E"/>
    <w:rsid w:val="00F11EAC"/>
    <w:rsid w:val="00F12F38"/>
    <w:rsid w:val="00F14FF2"/>
    <w:rsid w:val="00F24D52"/>
    <w:rsid w:val="00F34988"/>
    <w:rsid w:val="00F3670F"/>
    <w:rsid w:val="00F36DD1"/>
    <w:rsid w:val="00F4008A"/>
    <w:rsid w:val="00F45079"/>
    <w:rsid w:val="00F45C5A"/>
    <w:rsid w:val="00F5395E"/>
    <w:rsid w:val="00F5559A"/>
    <w:rsid w:val="00F72967"/>
    <w:rsid w:val="00F73A73"/>
    <w:rsid w:val="00F74E6C"/>
    <w:rsid w:val="00F761C4"/>
    <w:rsid w:val="00F82C86"/>
    <w:rsid w:val="00F870C7"/>
    <w:rsid w:val="00F87D9D"/>
    <w:rsid w:val="00F900CF"/>
    <w:rsid w:val="00F925A8"/>
    <w:rsid w:val="00F93A2E"/>
    <w:rsid w:val="00F95E09"/>
    <w:rsid w:val="00F963D2"/>
    <w:rsid w:val="00FA4F86"/>
    <w:rsid w:val="00FB561C"/>
    <w:rsid w:val="00FB69D7"/>
    <w:rsid w:val="00FB6F79"/>
    <w:rsid w:val="00FC00F6"/>
    <w:rsid w:val="00FC3937"/>
    <w:rsid w:val="00FC68F5"/>
    <w:rsid w:val="00FC7D4B"/>
    <w:rsid w:val="00FD05EE"/>
    <w:rsid w:val="00FF00F2"/>
    <w:rsid w:val="00FF1B2D"/>
    <w:rsid w:val="00FF1C0C"/>
    <w:rsid w:val="00FF4E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z-Principiodelformulario">
    <w:name w:val="HTML Top of Form"/>
    <w:basedOn w:val="Normal"/>
    <w:next w:val="Normal"/>
    <w:link w:val="z-PrincipiodelformularioCar"/>
    <w:hidden/>
    <w:uiPriority w:val="99"/>
    <w:semiHidden/>
    <w:unhideWhenUsed/>
    <w:rsid w:val="00123015"/>
    <w:pPr>
      <w:pBdr>
        <w:bottom w:val="single" w:sz="6" w:space="1" w:color="auto"/>
      </w:pBdr>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23015"/>
    <w:rPr>
      <w:rFonts w:ascii="Arial" w:eastAsia="Times New Roman" w:hAnsi="Arial" w:cs="Arial"/>
      <w:vanish/>
      <w:sz w:val="16"/>
      <w:szCs w:val="16"/>
      <w:lang w:eastAsia="es-ES"/>
    </w:rPr>
  </w:style>
  <w:style w:type="paragraph" w:styleId="Revisin">
    <w:name w:val="Revision"/>
    <w:hidden/>
    <w:uiPriority w:val="99"/>
    <w:semiHidden/>
    <w:rsid w:val="0019152E"/>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5D17CE"/>
    <w:rPr>
      <w:b/>
      <w:bCs/>
      <w:lang w:eastAsia="es-ES"/>
    </w:rPr>
  </w:style>
  <w:style w:type="character" w:customStyle="1" w:styleId="AsuntodelcomentarioCar">
    <w:name w:val="Asunto del comentario Car"/>
    <w:basedOn w:val="TextocomentarioCar"/>
    <w:link w:val="Asuntodelcomentario"/>
    <w:uiPriority w:val="99"/>
    <w:semiHidden/>
    <w:rsid w:val="005D17CE"/>
    <w:rPr>
      <w:rFonts w:ascii="Times New Roman" w:eastAsia="MS Mincho"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44977708">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66108966">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57455238">
      <w:bodyDiv w:val="1"/>
      <w:marLeft w:val="0"/>
      <w:marRight w:val="0"/>
      <w:marTop w:val="0"/>
      <w:marBottom w:val="0"/>
      <w:divBdr>
        <w:top w:val="none" w:sz="0" w:space="0" w:color="auto"/>
        <w:left w:val="none" w:sz="0" w:space="0" w:color="auto"/>
        <w:bottom w:val="none" w:sz="0" w:space="0" w:color="auto"/>
        <w:right w:val="none" w:sz="0" w:space="0" w:color="auto"/>
      </w:divBdr>
    </w:div>
    <w:div w:id="476653772">
      <w:bodyDiv w:val="1"/>
      <w:marLeft w:val="0"/>
      <w:marRight w:val="0"/>
      <w:marTop w:val="0"/>
      <w:marBottom w:val="0"/>
      <w:divBdr>
        <w:top w:val="none" w:sz="0" w:space="0" w:color="auto"/>
        <w:left w:val="none" w:sz="0" w:space="0" w:color="auto"/>
        <w:bottom w:val="none" w:sz="0" w:space="0" w:color="auto"/>
        <w:right w:val="none" w:sz="0" w:space="0" w:color="auto"/>
      </w:divBdr>
      <w:divsChild>
        <w:div w:id="915553303">
          <w:marLeft w:val="0"/>
          <w:marRight w:val="0"/>
          <w:marTop w:val="0"/>
          <w:marBottom w:val="0"/>
          <w:divBdr>
            <w:top w:val="single" w:sz="2" w:space="0" w:color="D9D9E3"/>
            <w:left w:val="single" w:sz="2" w:space="0" w:color="D9D9E3"/>
            <w:bottom w:val="single" w:sz="2" w:space="0" w:color="D9D9E3"/>
            <w:right w:val="single" w:sz="2" w:space="0" w:color="D9D9E3"/>
          </w:divBdr>
          <w:divsChild>
            <w:div w:id="945235432">
              <w:marLeft w:val="0"/>
              <w:marRight w:val="0"/>
              <w:marTop w:val="0"/>
              <w:marBottom w:val="0"/>
              <w:divBdr>
                <w:top w:val="single" w:sz="2" w:space="0" w:color="D9D9E3"/>
                <w:left w:val="single" w:sz="2" w:space="0" w:color="D9D9E3"/>
                <w:bottom w:val="single" w:sz="2" w:space="0" w:color="D9D9E3"/>
                <w:right w:val="single" w:sz="2" w:space="0" w:color="D9D9E3"/>
              </w:divBdr>
              <w:divsChild>
                <w:div w:id="1299458819">
                  <w:marLeft w:val="0"/>
                  <w:marRight w:val="0"/>
                  <w:marTop w:val="0"/>
                  <w:marBottom w:val="0"/>
                  <w:divBdr>
                    <w:top w:val="single" w:sz="2" w:space="0" w:color="D9D9E3"/>
                    <w:left w:val="single" w:sz="2" w:space="0" w:color="D9D9E3"/>
                    <w:bottom w:val="single" w:sz="2" w:space="0" w:color="D9D9E3"/>
                    <w:right w:val="single" w:sz="2" w:space="0" w:color="D9D9E3"/>
                  </w:divBdr>
                  <w:divsChild>
                    <w:div w:id="382876451">
                      <w:marLeft w:val="0"/>
                      <w:marRight w:val="0"/>
                      <w:marTop w:val="0"/>
                      <w:marBottom w:val="0"/>
                      <w:divBdr>
                        <w:top w:val="single" w:sz="2" w:space="0" w:color="D9D9E3"/>
                        <w:left w:val="single" w:sz="2" w:space="0" w:color="D9D9E3"/>
                        <w:bottom w:val="single" w:sz="2" w:space="0" w:color="D9D9E3"/>
                        <w:right w:val="single" w:sz="2" w:space="0" w:color="D9D9E3"/>
                      </w:divBdr>
                      <w:divsChild>
                        <w:div w:id="1799176988">
                          <w:marLeft w:val="0"/>
                          <w:marRight w:val="0"/>
                          <w:marTop w:val="0"/>
                          <w:marBottom w:val="0"/>
                          <w:divBdr>
                            <w:top w:val="single" w:sz="2" w:space="0" w:color="D9D9E3"/>
                            <w:left w:val="single" w:sz="2" w:space="0" w:color="D9D9E3"/>
                            <w:bottom w:val="single" w:sz="2" w:space="0" w:color="D9D9E3"/>
                            <w:right w:val="single" w:sz="2" w:space="0" w:color="D9D9E3"/>
                          </w:divBdr>
                          <w:divsChild>
                            <w:div w:id="1764956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997905">
                                  <w:marLeft w:val="0"/>
                                  <w:marRight w:val="0"/>
                                  <w:marTop w:val="0"/>
                                  <w:marBottom w:val="0"/>
                                  <w:divBdr>
                                    <w:top w:val="single" w:sz="2" w:space="0" w:color="D9D9E3"/>
                                    <w:left w:val="single" w:sz="2" w:space="0" w:color="D9D9E3"/>
                                    <w:bottom w:val="single" w:sz="2" w:space="0" w:color="D9D9E3"/>
                                    <w:right w:val="single" w:sz="2" w:space="0" w:color="D9D9E3"/>
                                  </w:divBdr>
                                  <w:divsChild>
                                    <w:div w:id="926504532">
                                      <w:marLeft w:val="0"/>
                                      <w:marRight w:val="0"/>
                                      <w:marTop w:val="0"/>
                                      <w:marBottom w:val="0"/>
                                      <w:divBdr>
                                        <w:top w:val="single" w:sz="2" w:space="0" w:color="D9D9E3"/>
                                        <w:left w:val="single" w:sz="2" w:space="0" w:color="D9D9E3"/>
                                        <w:bottom w:val="single" w:sz="2" w:space="0" w:color="D9D9E3"/>
                                        <w:right w:val="single" w:sz="2" w:space="0" w:color="D9D9E3"/>
                                      </w:divBdr>
                                      <w:divsChild>
                                        <w:div w:id="1131901484">
                                          <w:marLeft w:val="0"/>
                                          <w:marRight w:val="0"/>
                                          <w:marTop w:val="0"/>
                                          <w:marBottom w:val="0"/>
                                          <w:divBdr>
                                            <w:top w:val="single" w:sz="2" w:space="0" w:color="D9D9E3"/>
                                            <w:left w:val="single" w:sz="2" w:space="0" w:color="D9D9E3"/>
                                            <w:bottom w:val="single" w:sz="2" w:space="0" w:color="D9D9E3"/>
                                            <w:right w:val="single" w:sz="2" w:space="0" w:color="D9D9E3"/>
                                          </w:divBdr>
                                          <w:divsChild>
                                            <w:div w:id="4524912">
                                              <w:marLeft w:val="0"/>
                                              <w:marRight w:val="0"/>
                                              <w:marTop w:val="0"/>
                                              <w:marBottom w:val="0"/>
                                              <w:divBdr>
                                                <w:top w:val="single" w:sz="2" w:space="0" w:color="D9D9E3"/>
                                                <w:left w:val="single" w:sz="2" w:space="0" w:color="D9D9E3"/>
                                                <w:bottom w:val="single" w:sz="2" w:space="0" w:color="D9D9E3"/>
                                                <w:right w:val="single" w:sz="2" w:space="0" w:color="D9D9E3"/>
                                              </w:divBdr>
                                              <w:divsChild>
                                                <w:div w:id="590823352">
                                                  <w:marLeft w:val="0"/>
                                                  <w:marRight w:val="0"/>
                                                  <w:marTop w:val="0"/>
                                                  <w:marBottom w:val="0"/>
                                                  <w:divBdr>
                                                    <w:top w:val="single" w:sz="2" w:space="0" w:color="D9D9E3"/>
                                                    <w:left w:val="single" w:sz="2" w:space="0" w:color="D9D9E3"/>
                                                    <w:bottom w:val="single" w:sz="2" w:space="0" w:color="D9D9E3"/>
                                                    <w:right w:val="single" w:sz="2" w:space="0" w:color="D9D9E3"/>
                                                  </w:divBdr>
                                                  <w:divsChild>
                                                    <w:div w:id="832257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884134">
          <w:marLeft w:val="0"/>
          <w:marRight w:val="0"/>
          <w:marTop w:val="0"/>
          <w:marBottom w:val="0"/>
          <w:divBdr>
            <w:top w:val="none" w:sz="0" w:space="0" w:color="auto"/>
            <w:left w:val="none" w:sz="0" w:space="0" w:color="auto"/>
            <w:bottom w:val="none" w:sz="0" w:space="0" w:color="auto"/>
            <w:right w:val="none" w:sz="0" w:space="0" w:color="auto"/>
          </w:divBdr>
        </w:div>
      </w:divsChild>
    </w:div>
    <w:div w:id="479005361">
      <w:bodyDiv w:val="1"/>
      <w:marLeft w:val="0"/>
      <w:marRight w:val="0"/>
      <w:marTop w:val="0"/>
      <w:marBottom w:val="0"/>
      <w:divBdr>
        <w:top w:val="none" w:sz="0" w:space="0" w:color="auto"/>
        <w:left w:val="none" w:sz="0" w:space="0" w:color="auto"/>
        <w:bottom w:val="none" w:sz="0" w:space="0" w:color="auto"/>
        <w:right w:val="none" w:sz="0" w:space="0" w:color="auto"/>
      </w:divBdr>
    </w:div>
    <w:div w:id="523516708">
      <w:bodyDiv w:val="1"/>
      <w:marLeft w:val="0"/>
      <w:marRight w:val="0"/>
      <w:marTop w:val="0"/>
      <w:marBottom w:val="0"/>
      <w:divBdr>
        <w:top w:val="none" w:sz="0" w:space="0" w:color="auto"/>
        <w:left w:val="none" w:sz="0" w:space="0" w:color="auto"/>
        <w:bottom w:val="none" w:sz="0" w:space="0" w:color="auto"/>
        <w:right w:val="none" w:sz="0" w:space="0" w:color="auto"/>
      </w:divBdr>
    </w:div>
    <w:div w:id="648559298">
      <w:bodyDiv w:val="1"/>
      <w:marLeft w:val="0"/>
      <w:marRight w:val="0"/>
      <w:marTop w:val="0"/>
      <w:marBottom w:val="0"/>
      <w:divBdr>
        <w:top w:val="none" w:sz="0" w:space="0" w:color="auto"/>
        <w:left w:val="none" w:sz="0" w:space="0" w:color="auto"/>
        <w:bottom w:val="none" w:sz="0" w:space="0" w:color="auto"/>
        <w:right w:val="none" w:sz="0" w:space="0" w:color="auto"/>
      </w:divBdr>
    </w:div>
    <w:div w:id="662588330">
      <w:bodyDiv w:val="1"/>
      <w:marLeft w:val="0"/>
      <w:marRight w:val="0"/>
      <w:marTop w:val="0"/>
      <w:marBottom w:val="0"/>
      <w:divBdr>
        <w:top w:val="none" w:sz="0" w:space="0" w:color="auto"/>
        <w:left w:val="none" w:sz="0" w:space="0" w:color="auto"/>
        <w:bottom w:val="none" w:sz="0" w:space="0" w:color="auto"/>
        <w:right w:val="none" w:sz="0" w:space="0" w:color="auto"/>
      </w:divBdr>
    </w:div>
    <w:div w:id="67930869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64557776">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79864974">
      <w:bodyDiv w:val="1"/>
      <w:marLeft w:val="0"/>
      <w:marRight w:val="0"/>
      <w:marTop w:val="0"/>
      <w:marBottom w:val="0"/>
      <w:divBdr>
        <w:top w:val="none" w:sz="0" w:space="0" w:color="auto"/>
        <w:left w:val="none" w:sz="0" w:space="0" w:color="auto"/>
        <w:bottom w:val="none" w:sz="0" w:space="0" w:color="auto"/>
        <w:right w:val="none" w:sz="0" w:space="0" w:color="auto"/>
      </w:divBdr>
    </w:div>
    <w:div w:id="1233082748">
      <w:bodyDiv w:val="1"/>
      <w:marLeft w:val="0"/>
      <w:marRight w:val="0"/>
      <w:marTop w:val="0"/>
      <w:marBottom w:val="0"/>
      <w:divBdr>
        <w:top w:val="none" w:sz="0" w:space="0" w:color="auto"/>
        <w:left w:val="none" w:sz="0" w:space="0" w:color="auto"/>
        <w:bottom w:val="none" w:sz="0" w:space="0" w:color="auto"/>
        <w:right w:val="none" w:sz="0" w:space="0" w:color="auto"/>
      </w:divBdr>
    </w:div>
    <w:div w:id="1277785728">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25548037">
      <w:bodyDiv w:val="1"/>
      <w:marLeft w:val="0"/>
      <w:marRight w:val="0"/>
      <w:marTop w:val="0"/>
      <w:marBottom w:val="0"/>
      <w:divBdr>
        <w:top w:val="none" w:sz="0" w:space="0" w:color="auto"/>
        <w:left w:val="none" w:sz="0" w:space="0" w:color="auto"/>
        <w:bottom w:val="none" w:sz="0" w:space="0" w:color="auto"/>
        <w:right w:val="none" w:sz="0" w:space="0" w:color="auto"/>
      </w:divBdr>
    </w:div>
    <w:div w:id="136539840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418286671">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13640488">
      <w:bodyDiv w:val="1"/>
      <w:marLeft w:val="0"/>
      <w:marRight w:val="0"/>
      <w:marTop w:val="0"/>
      <w:marBottom w:val="0"/>
      <w:divBdr>
        <w:top w:val="none" w:sz="0" w:space="0" w:color="auto"/>
        <w:left w:val="none" w:sz="0" w:space="0" w:color="auto"/>
        <w:bottom w:val="none" w:sz="0" w:space="0" w:color="auto"/>
        <w:right w:val="none" w:sz="0" w:space="0" w:color="auto"/>
      </w:divBdr>
    </w:div>
    <w:div w:id="154232823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602836664">
      <w:bodyDiv w:val="1"/>
      <w:marLeft w:val="0"/>
      <w:marRight w:val="0"/>
      <w:marTop w:val="0"/>
      <w:marBottom w:val="0"/>
      <w:divBdr>
        <w:top w:val="none" w:sz="0" w:space="0" w:color="auto"/>
        <w:left w:val="none" w:sz="0" w:space="0" w:color="auto"/>
        <w:bottom w:val="none" w:sz="0" w:space="0" w:color="auto"/>
        <w:right w:val="none" w:sz="0" w:space="0" w:color="auto"/>
      </w:divBdr>
    </w:div>
    <w:div w:id="1609124496">
      <w:bodyDiv w:val="1"/>
      <w:marLeft w:val="0"/>
      <w:marRight w:val="0"/>
      <w:marTop w:val="0"/>
      <w:marBottom w:val="0"/>
      <w:divBdr>
        <w:top w:val="none" w:sz="0" w:space="0" w:color="auto"/>
        <w:left w:val="none" w:sz="0" w:space="0" w:color="auto"/>
        <w:bottom w:val="none" w:sz="0" w:space="0" w:color="auto"/>
        <w:right w:val="none" w:sz="0" w:space="0" w:color="auto"/>
      </w:divBdr>
    </w:div>
    <w:div w:id="1631128050">
      <w:bodyDiv w:val="1"/>
      <w:marLeft w:val="0"/>
      <w:marRight w:val="0"/>
      <w:marTop w:val="0"/>
      <w:marBottom w:val="0"/>
      <w:divBdr>
        <w:top w:val="none" w:sz="0" w:space="0" w:color="auto"/>
        <w:left w:val="none" w:sz="0" w:space="0" w:color="auto"/>
        <w:bottom w:val="none" w:sz="0" w:space="0" w:color="auto"/>
        <w:right w:val="none" w:sz="0" w:space="0" w:color="auto"/>
      </w:divBdr>
    </w:div>
    <w:div w:id="1760983655">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9621386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10128057">
      <w:bodyDiv w:val="1"/>
      <w:marLeft w:val="0"/>
      <w:marRight w:val="0"/>
      <w:marTop w:val="0"/>
      <w:marBottom w:val="0"/>
      <w:divBdr>
        <w:top w:val="none" w:sz="0" w:space="0" w:color="auto"/>
        <w:left w:val="none" w:sz="0" w:space="0" w:color="auto"/>
        <w:bottom w:val="none" w:sz="0" w:space="0" w:color="auto"/>
        <w:right w:val="none" w:sz="0" w:space="0" w:color="auto"/>
      </w:divBdr>
    </w:div>
    <w:div w:id="1825317899">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879463075">
      <w:bodyDiv w:val="1"/>
      <w:marLeft w:val="0"/>
      <w:marRight w:val="0"/>
      <w:marTop w:val="0"/>
      <w:marBottom w:val="0"/>
      <w:divBdr>
        <w:top w:val="none" w:sz="0" w:space="0" w:color="auto"/>
        <w:left w:val="none" w:sz="0" w:space="0" w:color="auto"/>
        <w:bottom w:val="none" w:sz="0" w:space="0" w:color="auto"/>
        <w:right w:val="none" w:sz="0" w:space="0" w:color="auto"/>
      </w:divBdr>
    </w:div>
    <w:div w:id="1990094182">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2044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comunicacion.manpowergroup@havas.com" TargetMode="External" Type="http://schemas.openxmlformats.org/officeDocument/2006/relationships/hyperlink"/>
<Relationship Id="rId11" Target="mailto:gala.diaz@manpowergroup.es" TargetMode="External" Type="http://schemas.openxmlformats.org/officeDocument/2006/relationships/hyperlink"/>
<Relationship Id="rId12" Target="mailto:juan.gomez@manpowergroup.es"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www.manpowergroup.es"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4.png" Type="http://schemas.openxmlformats.org/officeDocument/2006/relationships/image"/>
</Relationships>

</file>

<file path=word/_rels/header1.xml.rels><?xml version="1.0" encoding="UTF-8" standalone="no"?>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_rels/header2.xml.rels><?xml version="1.0" encoding="UTF-8" standalone="no"?>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0DAA-9F0D-47BB-AA27-3D152BEA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763</Words>
  <Characters>4202</Characters>
  <Application/>
  <DocSecurity>0</DocSecurity>
  <Lines>35</Lines>
  <Paragraphs>9</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4956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