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8605" w14:textId="0A556350" w:rsidR="004B0336" w:rsidRPr="005602DF" w:rsidRDefault="004B0336" w:rsidP="00234EDB">
      <w:pPr>
        <w:pStyle w:val="Prrafodelista"/>
        <w:spacing w:before="120" w:line="288" w:lineRule="auto"/>
        <w:ind w:left="0"/>
        <w:contextualSpacing w:val="0"/>
        <w:jc w:val="center"/>
        <w:rPr>
          <w:rFonts w:ascii="Arial" w:eastAsia="Arial" w:hAnsi="Arial" w:cs="Arial"/>
          <w:b/>
          <w:bCs/>
          <w:sz w:val="36"/>
          <w:szCs w:val="36"/>
        </w:rPr>
      </w:pPr>
      <w:bookmarkStart w:id="0" w:name="_Hlk176277549"/>
      <w:proofErr w:type="spellStart"/>
      <w:r w:rsidRPr="004B0336">
        <w:rPr>
          <w:rFonts w:ascii="Arial" w:eastAsia="Arial" w:hAnsi="Arial" w:cs="Arial"/>
          <w:b/>
          <w:bCs/>
          <w:sz w:val="36"/>
          <w:szCs w:val="36"/>
        </w:rPr>
        <w:t>ManpowerGroup</w:t>
      </w:r>
      <w:proofErr w:type="spellEnd"/>
      <w:r w:rsidRPr="004B0336">
        <w:rPr>
          <w:rFonts w:ascii="Arial" w:eastAsia="Arial" w:hAnsi="Arial" w:cs="Arial"/>
          <w:b/>
          <w:bCs/>
          <w:sz w:val="36"/>
          <w:szCs w:val="36"/>
        </w:rPr>
        <w:t xml:space="preserve"> presenta en Davos las tendencias que definirán el futuro del empleo en la era de la IA</w:t>
      </w:r>
    </w:p>
    <w:p w14:paraId="0BE4E856" w14:textId="223C7F86" w:rsidR="001E5E29" w:rsidRPr="001E5E29" w:rsidRDefault="00234EDB" w:rsidP="001E5E29">
      <w:pPr>
        <w:pStyle w:val="NormalWeb"/>
        <w:numPr>
          <w:ilvl w:val="0"/>
          <w:numId w:val="13"/>
        </w:numPr>
        <w:jc w:val="both"/>
        <w:rPr>
          <w:rFonts w:ascii="Arial" w:eastAsia="Arial" w:hAnsi="Arial" w:cs="Arial"/>
          <w:b/>
          <w:sz w:val="22"/>
          <w:szCs w:val="22"/>
        </w:rPr>
      </w:pPr>
      <w:r w:rsidRPr="00234EDB">
        <w:rPr>
          <w:rFonts w:ascii="Arial" w:eastAsia="Arial" w:hAnsi="Arial" w:cs="Arial"/>
          <w:b/>
          <w:sz w:val="22"/>
          <w:szCs w:val="22"/>
        </w:rPr>
        <w:t xml:space="preserve">La inteligencia artificial, </w:t>
      </w:r>
      <w:r w:rsidR="00BA654B">
        <w:rPr>
          <w:rFonts w:ascii="Arial" w:eastAsia="Arial" w:hAnsi="Arial" w:cs="Arial"/>
          <w:b/>
          <w:sz w:val="22"/>
          <w:szCs w:val="22"/>
        </w:rPr>
        <w:t>el desajuste de talento</w:t>
      </w:r>
      <w:r w:rsidRPr="00234EDB">
        <w:rPr>
          <w:rFonts w:ascii="Arial" w:eastAsia="Arial" w:hAnsi="Arial" w:cs="Arial"/>
          <w:b/>
          <w:sz w:val="22"/>
          <w:szCs w:val="22"/>
        </w:rPr>
        <w:t xml:space="preserve"> y la necesidad de nuevas habilidades aceleran un cambio estructural en el mercado laboral global</w:t>
      </w:r>
    </w:p>
    <w:p w14:paraId="3EB97C95" w14:textId="6BAE4BBB" w:rsidR="005602DF" w:rsidRPr="00234EDB" w:rsidRDefault="00234EDB" w:rsidP="00234EDB">
      <w:pPr>
        <w:pStyle w:val="NormalWeb"/>
        <w:numPr>
          <w:ilvl w:val="0"/>
          <w:numId w:val="13"/>
        </w:numPr>
        <w:jc w:val="both"/>
        <w:rPr>
          <w:rFonts w:ascii="Arial" w:eastAsia="Arial" w:hAnsi="Arial" w:cs="Arial"/>
          <w:b/>
          <w:sz w:val="22"/>
          <w:szCs w:val="22"/>
        </w:rPr>
      </w:pPr>
      <w:r w:rsidRPr="00234EDB">
        <w:rPr>
          <w:rFonts w:ascii="Arial" w:eastAsia="Arial" w:hAnsi="Arial" w:cs="Arial"/>
          <w:b/>
          <w:sz w:val="22"/>
          <w:szCs w:val="22"/>
        </w:rPr>
        <w:t>El informe subraya la urgencia de rediseñar roles, modelos de liderazgo y sistemas de formación ante un entorno cada vez más incierto</w:t>
      </w:r>
      <w:bookmarkStart w:id="1" w:name="_Hlk137140302"/>
      <w:bookmarkStart w:id="2" w:name="_Hlk113557102"/>
      <w:bookmarkStart w:id="3" w:name="_Hlk90223537"/>
      <w:bookmarkStart w:id="4" w:name="_Hlk89449303"/>
      <w:bookmarkStart w:id="5" w:name="_Hlk89449332"/>
      <w:bookmarkEnd w:id="0"/>
    </w:p>
    <w:p w14:paraId="3260A9C4" w14:textId="68567D97" w:rsidR="009F76E1" w:rsidRDefault="000A7DFE" w:rsidP="009F76E1">
      <w:pPr>
        <w:pStyle w:val="Poromisin"/>
        <w:spacing w:before="120"/>
        <w:jc w:val="both"/>
        <w:rPr>
          <w:rStyle w:val="Ninguno"/>
          <w:rFonts w:ascii="Arial" w:hAnsi="Arial"/>
          <w:sz w:val="22"/>
          <w:szCs w:val="22"/>
          <w:shd w:val="clear" w:color="auto" w:fill="FFFFFF"/>
          <w:lang w:val="es-ES_tradnl"/>
        </w:rPr>
      </w:pPr>
      <w:bookmarkStart w:id="6" w:name="_Hlk215568333"/>
      <w:r w:rsidRPr="001D5BD3">
        <w:rPr>
          <w:rFonts w:ascii="Arial" w:eastAsia="Arial" w:hAnsi="Arial" w:cs="Arial"/>
          <w:b/>
          <w:sz w:val="22"/>
          <w:szCs w:val="22"/>
        </w:rPr>
        <w:t xml:space="preserve">Madrid, </w:t>
      </w:r>
      <w:r w:rsidR="00BA654B">
        <w:rPr>
          <w:rFonts w:ascii="Arial" w:eastAsia="Arial" w:hAnsi="Arial" w:cs="Arial"/>
          <w:b/>
          <w:sz w:val="22"/>
          <w:szCs w:val="22"/>
        </w:rPr>
        <w:t>2</w:t>
      </w:r>
      <w:r w:rsidR="00E10D56">
        <w:rPr>
          <w:rFonts w:ascii="Arial" w:eastAsia="Arial" w:hAnsi="Arial" w:cs="Arial"/>
          <w:b/>
          <w:sz w:val="22"/>
          <w:szCs w:val="22"/>
        </w:rPr>
        <w:t>1</w:t>
      </w:r>
      <w:r w:rsidRPr="001D5BD3">
        <w:rPr>
          <w:rFonts w:ascii="Arial" w:eastAsia="Arial" w:hAnsi="Arial" w:cs="Arial"/>
          <w:b/>
          <w:sz w:val="22"/>
          <w:szCs w:val="22"/>
        </w:rPr>
        <w:t xml:space="preserve"> de </w:t>
      </w:r>
      <w:r w:rsidR="006A3D74">
        <w:rPr>
          <w:rFonts w:ascii="Arial" w:eastAsia="Arial" w:hAnsi="Arial" w:cs="Arial"/>
          <w:b/>
          <w:sz w:val="22"/>
          <w:szCs w:val="22"/>
        </w:rPr>
        <w:t>enero</w:t>
      </w:r>
      <w:r w:rsidRPr="001D5BD3">
        <w:rPr>
          <w:rFonts w:ascii="Arial" w:eastAsia="Arial" w:hAnsi="Arial" w:cs="Arial"/>
          <w:b/>
          <w:sz w:val="22"/>
          <w:szCs w:val="22"/>
        </w:rPr>
        <w:t xml:space="preserve"> de 202</w:t>
      </w:r>
      <w:r w:rsidR="006A3D74">
        <w:rPr>
          <w:rFonts w:ascii="Arial" w:eastAsia="Arial" w:hAnsi="Arial" w:cs="Arial"/>
          <w:b/>
          <w:sz w:val="22"/>
          <w:szCs w:val="22"/>
        </w:rPr>
        <w:t>6</w:t>
      </w:r>
      <w:r w:rsidR="00E376BD">
        <w:rPr>
          <w:rFonts w:ascii="Arial" w:eastAsia="Arial" w:hAnsi="Arial" w:cs="Arial"/>
          <w:b/>
          <w:sz w:val="22"/>
          <w:szCs w:val="22"/>
        </w:rPr>
        <w:t>.</w:t>
      </w:r>
      <w:bookmarkStart w:id="7" w:name="_Hlk161068777"/>
      <w:bookmarkStart w:id="8" w:name="_Hlk90222956"/>
      <w:bookmarkStart w:id="9" w:name="_Hlk90207554"/>
      <w:bookmarkEnd w:id="1"/>
      <w:bookmarkEnd w:id="2"/>
      <w:bookmarkEnd w:id="3"/>
      <w:bookmarkEnd w:id="4"/>
      <w:bookmarkEnd w:id="5"/>
      <w:bookmarkEnd w:id="6"/>
      <w:r w:rsidR="004B0336">
        <w:rPr>
          <w:rFonts w:ascii="Arial" w:eastAsia="Arial" w:hAnsi="Arial" w:cs="Arial"/>
          <w:b/>
          <w:sz w:val="22"/>
          <w:szCs w:val="22"/>
        </w:rPr>
        <w:t xml:space="preserve">- </w:t>
      </w:r>
      <w:r w:rsidR="004B0336" w:rsidRPr="004B0336">
        <w:rPr>
          <w:rFonts w:ascii="Arial" w:eastAsia="Arial" w:hAnsi="Arial" w:cs="Arial"/>
          <w:bCs/>
          <w:sz w:val="20"/>
          <w:szCs w:val="20"/>
        </w:rPr>
        <w:t>En el marco del Foro Económico Mundial</w:t>
      </w:r>
      <w:r w:rsidR="009F76E1">
        <w:rPr>
          <w:rFonts w:ascii="Arial" w:eastAsia="Arial" w:hAnsi="Arial" w:cs="Arial"/>
          <w:bCs/>
          <w:sz w:val="20"/>
          <w:szCs w:val="20"/>
        </w:rPr>
        <w:t xml:space="preserve"> celebrado</w:t>
      </w:r>
      <w:r w:rsidR="004B0336" w:rsidRPr="004B0336">
        <w:rPr>
          <w:rFonts w:ascii="Arial" w:eastAsia="Arial" w:hAnsi="Arial" w:cs="Arial"/>
          <w:bCs/>
          <w:sz w:val="20"/>
          <w:szCs w:val="20"/>
        </w:rPr>
        <w:t xml:space="preserve"> en Davos, </w:t>
      </w:r>
      <w:proofErr w:type="spellStart"/>
      <w:r w:rsidR="004B0336" w:rsidRPr="004B0336">
        <w:rPr>
          <w:rFonts w:ascii="Arial" w:eastAsia="Arial" w:hAnsi="Arial" w:cs="Arial"/>
          <w:bCs/>
          <w:sz w:val="20"/>
          <w:szCs w:val="20"/>
        </w:rPr>
        <w:t>ManpowerGroup</w:t>
      </w:r>
      <w:proofErr w:type="spellEnd"/>
      <w:r w:rsidR="004B0336" w:rsidRPr="004B0336">
        <w:rPr>
          <w:rFonts w:ascii="Arial" w:eastAsia="Arial" w:hAnsi="Arial" w:cs="Arial"/>
          <w:bCs/>
          <w:sz w:val="20"/>
          <w:szCs w:val="20"/>
        </w:rPr>
        <w:t xml:space="preserve"> ha presentado </w:t>
      </w:r>
      <w:r w:rsidR="004B0336" w:rsidRPr="006A3D74">
        <w:rPr>
          <w:rFonts w:ascii="Arial" w:eastAsia="Arial" w:hAnsi="Arial" w:cs="Arial"/>
          <w:b/>
          <w:sz w:val="20"/>
          <w:szCs w:val="20"/>
        </w:rPr>
        <w:t>“El factor H: Tendencias del futuro del empleo – la ventaja humana en la era digital</w:t>
      </w:r>
      <w:r w:rsidR="004B0336" w:rsidRPr="004B0336">
        <w:rPr>
          <w:rFonts w:ascii="Arial" w:eastAsia="Arial" w:hAnsi="Arial" w:cs="Arial"/>
          <w:bCs/>
          <w:sz w:val="20"/>
          <w:szCs w:val="20"/>
        </w:rPr>
        <w:t>”</w:t>
      </w:r>
      <w:r w:rsidR="009F76E1">
        <w:rPr>
          <w:rFonts w:ascii="Arial" w:eastAsia="Arial" w:hAnsi="Arial" w:cs="Arial"/>
          <w:bCs/>
          <w:sz w:val="20"/>
          <w:szCs w:val="20"/>
        </w:rPr>
        <w:t xml:space="preserve">, </w:t>
      </w:r>
      <w:r w:rsidR="009F76E1" w:rsidRPr="009F76E1">
        <w:rPr>
          <w:rFonts w:eastAsia="Arial" w:cs="Arial"/>
          <w:bCs/>
          <w:sz w:val="20"/>
          <w:szCs w:val="20"/>
        </w:rPr>
        <w:t>su informe anual</w:t>
      </w:r>
      <w:r w:rsidR="009F76E1">
        <w:rPr>
          <w:rFonts w:eastAsia="Arial" w:cs="Arial"/>
          <w:bCs/>
          <w:sz w:val="20"/>
          <w:szCs w:val="20"/>
        </w:rPr>
        <w:t xml:space="preserve"> global</w:t>
      </w:r>
      <w:r w:rsidR="009F76E1" w:rsidRPr="009F76E1">
        <w:rPr>
          <w:rFonts w:eastAsia="Arial" w:cs="Arial"/>
          <w:bCs/>
          <w:sz w:val="20"/>
          <w:szCs w:val="20"/>
        </w:rPr>
        <w:t xml:space="preserve"> sobre tendencias laborales y hoja de ruta imprescindible para comprender las dinámicas del mercado laboral y cómo </w:t>
      </w:r>
      <w:r w:rsidR="009F76E1">
        <w:rPr>
          <w:rFonts w:eastAsia="Arial" w:cs="Arial"/>
          <w:bCs/>
          <w:sz w:val="20"/>
          <w:szCs w:val="20"/>
        </w:rPr>
        <w:t>compañías</w:t>
      </w:r>
      <w:r w:rsidR="009F76E1" w:rsidRPr="009F76E1">
        <w:rPr>
          <w:rFonts w:eastAsia="Arial" w:cs="Arial"/>
          <w:bCs/>
          <w:sz w:val="20"/>
          <w:szCs w:val="20"/>
        </w:rPr>
        <w:t xml:space="preserve"> y </w:t>
      </w:r>
      <w:r w:rsidR="009F76E1">
        <w:rPr>
          <w:rFonts w:eastAsia="Arial" w:cs="Arial"/>
          <w:bCs/>
          <w:sz w:val="20"/>
          <w:szCs w:val="20"/>
        </w:rPr>
        <w:t xml:space="preserve">profesionales </w:t>
      </w:r>
      <w:r w:rsidR="009F76E1" w:rsidRPr="009F76E1">
        <w:rPr>
          <w:rFonts w:eastAsia="Arial" w:cs="Arial"/>
          <w:bCs/>
          <w:sz w:val="20"/>
          <w:szCs w:val="20"/>
        </w:rPr>
        <w:t>pueden responder con éxito a los desafíos actuales.</w:t>
      </w:r>
    </w:p>
    <w:p w14:paraId="00339A21" w14:textId="19EE2ED3" w:rsidR="004B0336" w:rsidRDefault="00BA654B" w:rsidP="001E5E29">
      <w:pPr>
        <w:spacing w:before="120" w:line="288" w:lineRule="auto"/>
        <w:jc w:val="both"/>
        <w:rPr>
          <w:rFonts w:ascii="Arial" w:eastAsia="Arial" w:hAnsi="Arial" w:cs="Arial"/>
          <w:bCs/>
          <w:sz w:val="20"/>
          <w:szCs w:val="20"/>
        </w:rPr>
      </w:pPr>
      <w:r>
        <w:rPr>
          <w:rFonts w:ascii="Arial" w:eastAsia="Arial" w:hAnsi="Arial" w:cs="Arial"/>
          <w:bCs/>
          <w:sz w:val="20"/>
          <w:szCs w:val="20"/>
        </w:rPr>
        <w:t xml:space="preserve">El </w:t>
      </w:r>
      <w:r w:rsidR="00514F8F">
        <w:rPr>
          <w:rFonts w:ascii="Arial" w:eastAsia="Arial" w:hAnsi="Arial" w:cs="Arial"/>
          <w:bCs/>
          <w:sz w:val="20"/>
          <w:szCs w:val="20"/>
        </w:rPr>
        <w:t>análisis</w:t>
      </w:r>
      <w:r>
        <w:rPr>
          <w:rFonts w:ascii="Arial" w:eastAsia="Arial" w:hAnsi="Arial" w:cs="Arial"/>
          <w:bCs/>
          <w:sz w:val="20"/>
          <w:szCs w:val="20"/>
        </w:rPr>
        <w:t xml:space="preserve">, </w:t>
      </w:r>
      <w:r w:rsidRPr="00BA654B">
        <w:rPr>
          <w:rFonts w:ascii="Arial" w:eastAsia="Arial" w:hAnsi="Arial" w:cs="Arial"/>
          <w:bCs/>
          <w:sz w:val="20"/>
          <w:szCs w:val="20"/>
        </w:rPr>
        <w:t>basado en encuestas a más de 12.000 profesionales y 40.000 empresas en 41 países</w:t>
      </w:r>
      <w:r>
        <w:rPr>
          <w:rFonts w:ascii="Arial" w:eastAsia="Arial" w:hAnsi="Arial" w:cs="Arial"/>
          <w:bCs/>
          <w:sz w:val="20"/>
          <w:szCs w:val="20"/>
        </w:rPr>
        <w:t xml:space="preserve">, </w:t>
      </w:r>
      <w:r w:rsidR="004B0336" w:rsidRPr="004B0336">
        <w:rPr>
          <w:rFonts w:ascii="Arial" w:eastAsia="Arial" w:hAnsi="Arial" w:cs="Arial"/>
          <w:bCs/>
          <w:sz w:val="20"/>
          <w:szCs w:val="20"/>
        </w:rPr>
        <w:t>identifica las 16 tendencias clave</w:t>
      </w:r>
      <w:r w:rsidR="009F76E1">
        <w:rPr>
          <w:rFonts w:ascii="Arial" w:eastAsia="Arial" w:hAnsi="Arial" w:cs="Arial"/>
          <w:bCs/>
          <w:sz w:val="20"/>
          <w:szCs w:val="20"/>
        </w:rPr>
        <w:t xml:space="preserve"> agrupadas en </w:t>
      </w:r>
      <w:r w:rsidR="00783C64">
        <w:rPr>
          <w:rFonts w:ascii="Arial" w:eastAsia="Arial" w:hAnsi="Arial" w:cs="Arial"/>
          <w:bCs/>
          <w:sz w:val="20"/>
          <w:szCs w:val="20"/>
        </w:rPr>
        <w:t>cuatro fuerzas principales</w:t>
      </w:r>
      <w:r>
        <w:rPr>
          <w:rFonts w:ascii="Arial" w:eastAsia="Arial" w:hAnsi="Arial" w:cs="Arial"/>
          <w:bCs/>
          <w:sz w:val="20"/>
          <w:szCs w:val="20"/>
        </w:rPr>
        <w:t xml:space="preserve"> que están </w:t>
      </w:r>
      <w:r w:rsidR="004B0336" w:rsidRPr="004B0336">
        <w:rPr>
          <w:rFonts w:ascii="Arial" w:eastAsia="Arial" w:hAnsi="Arial" w:cs="Arial"/>
          <w:bCs/>
          <w:sz w:val="20"/>
          <w:szCs w:val="20"/>
        </w:rPr>
        <w:t>redefiniendo el mundo del trabajo en un contexto marcado por la aceleración tecnológica, la inteligencia artificial y los cambios demográficos y sociales</w:t>
      </w:r>
      <w:r w:rsidR="006A3D74">
        <w:rPr>
          <w:rFonts w:ascii="Arial" w:eastAsia="Arial" w:hAnsi="Arial" w:cs="Arial"/>
          <w:bCs/>
          <w:sz w:val="20"/>
          <w:szCs w:val="20"/>
        </w:rPr>
        <w:t xml:space="preserve">. </w:t>
      </w:r>
    </w:p>
    <w:p w14:paraId="363EF7BA" w14:textId="77777777" w:rsidR="004B0336" w:rsidRPr="004B0336" w:rsidRDefault="004B0336" w:rsidP="004B0336">
      <w:pPr>
        <w:jc w:val="both"/>
        <w:rPr>
          <w:rFonts w:ascii="Arial" w:eastAsia="Arial" w:hAnsi="Arial" w:cs="Arial"/>
          <w:bCs/>
          <w:sz w:val="20"/>
          <w:szCs w:val="20"/>
        </w:rPr>
      </w:pPr>
    </w:p>
    <w:p w14:paraId="28B26247" w14:textId="77777777" w:rsidR="004B0336" w:rsidRPr="004B0336" w:rsidRDefault="004B0336" w:rsidP="004B0336">
      <w:pPr>
        <w:jc w:val="both"/>
        <w:rPr>
          <w:rFonts w:ascii="Arial" w:eastAsia="Arial" w:hAnsi="Arial" w:cs="Arial"/>
          <w:b/>
          <w:sz w:val="20"/>
          <w:szCs w:val="20"/>
        </w:rPr>
      </w:pPr>
      <w:r w:rsidRPr="004B0336">
        <w:rPr>
          <w:rFonts w:ascii="Arial" w:eastAsia="Arial" w:hAnsi="Arial" w:cs="Arial"/>
          <w:b/>
          <w:sz w:val="20"/>
          <w:szCs w:val="20"/>
        </w:rPr>
        <w:t>Súper equipos híbridos</w:t>
      </w:r>
    </w:p>
    <w:p w14:paraId="5E71111D" w14:textId="77777777" w:rsidR="004B0336" w:rsidRPr="004B0336" w:rsidRDefault="004B0336" w:rsidP="004B0336">
      <w:pPr>
        <w:jc w:val="both"/>
        <w:rPr>
          <w:rFonts w:ascii="Arial" w:eastAsia="Arial" w:hAnsi="Arial" w:cs="Arial"/>
          <w:bCs/>
          <w:sz w:val="20"/>
          <w:szCs w:val="20"/>
        </w:rPr>
      </w:pPr>
    </w:p>
    <w:p w14:paraId="7C70001F" w14:textId="2F17CA71" w:rsidR="004B0336" w:rsidRDefault="004B0336" w:rsidP="00CE6A86">
      <w:pPr>
        <w:pStyle w:val="Prrafodelista"/>
        <w:numPr>
          <w:ilvl w:val="0"/>
          <w:numId w:val="8"/>
        </w:numPr>
        <w:jc w:val="both"/>
        <w:rPr>
          <w:rFonts w:ascii="Arial" w:eastAsia="Arial" w:hAnsi="Arial" w:cs="Arial"/>
          <w:bCs/>
          <w:sz w:val="20"/>
          <w:szCs w:val="20"/>
        </w:rPr>
      </w:pPr>
      <w:r w:rsidRPr="00A87647">
        <w:rPr>
          <w:rFonts w:ascii="Arial" w:eastAsia="Arial" w:hAnsi="Arial" w:cs="Arial"/>
          <w:b/>
          <w:sz w:val="20"/>
          <w:szCs w:val="20"/>
        </w:rPr>
        <w:t>Rediseño de roles</w:t>
      </w:r>
      <w:r w:rsidRPr="00A87647">
        <w:rPr>
          <w:rFonts w:ascii="Arial" w:eastAsia="Arial" w:hAnsi="Arial" w:cs="Arial"/>
          <w:bCs/>
          <w:sz w:val="20"/>
          <w:szCs w:val="20"/>
        </w:rPr>
        <w:t xml:space="preserve">: los puestos de trabajo están evolucionando para integrar </w:t>
      </w:r>
      <w:r w:rsidR="00A87647" w:rsidRPr="00A87647">
        <w:rPr>
          <w:rFonts w:ascii="Arial" w:eastAsia="Arial" w:hAnsi="Arial" w:cs="Arial"/>
          <w:bCs/>
          <w:sz w:val="20"/>
          <w:szCs w:val="20"/>
        </w:rPr>
        <w:t xml:space="preserve">el </w:t>
      </w:r>
      <w:r w:rsidR="001E5E29">
        <w:rPr>
          <w:rFonts w:ascii="Arial" w:eastAsia="Arial" w:hAnsi="Arial" w:cs="Arial"/>
          <w:bCs/>
          <w:sz w:val="20"/>
          <w:szCs w:val="20"/>
        </w:rPr>
        <w:t>saber hacer</w:t>
      </w:r>
      <w:r w:rsidR="00A87647" w:rsidRPr="00A87647">
        <w:rPr>
          <w:rFonts w:ascii="Arial" w:eastAsia="Arial" w:hAnsi="Arial" w:cs="Arial"/>
          <w:bCs/>
          <w:sz w:val="20"/>
          <w:szCs w:val="20"/>
        </w:rPr>
        <w:t xml:space="preserve"> de los trabajadores</w:t>
      </w:r>
      <w:r w:rsidRPr="00A87647">
        <w:rPr>
          <w:rFonts w:ascii="Arial" w:eastAsia="Arial" w:hAnsi="Arial" w:cs="Arial"/>
          <w:bCs/>
          <w:sz w:val="20"/>
          <w:szCs w:val="20"/>
        </w:rPr>
        <w:t xml:space="preserve"> con la inteligencia artificial. En lugar de eliminar empleos, las organizaciones están redefiniendo funciones para asignar tareas </w:t>
      </w:r>
      <w:r w:rsidR="00A87647" w:rsidRPr="00A87647">
        <w:rPr>
          <w:rFonts w:ascii="Arial" w:eastAsia="Arial" w:hAnsi="Arial" w:cs="Arial"/>
          <w:bCs/>
          <w:sz w:val="20"/>
          <w:szCs w:val="20"/>
        </w:rPr>
        <w:t>que aprovechen mejor el valor añadido que aportan las personas</w:t>
      </w:r>
      <w:r w:rsidR="00A87647">
        <w:rPr>
          <w:rFonts w:ascii="Arial" w:eastAsia="Arial" w:hAnsi="Arial" w:cs="Arial"/>
          <w:bCs/>
          <w:sz w:val="20"/>
          <w:szCs w:val="20"/>
        </w:rPr>
        <w:t>.</w:t>
      </w:r>
    </w:p>
    <w:p w14:paraId="7B364E90" w14:textId="77777777" w:rsidR="00A87647" w:rsidRPr="00A87647" w:rsidRDefault="00A87647" w:rsidP="00A87647">
      <w:pPr>
        <w:pStyle w:val="Prrafodelista"/>
        <w:jc w:val="both"/>
        <w:rPr>
          <w:rFonts w:ascii="Arial" w:eastAsia="Arial" w:hAnsi="Arial" w:cs="Arial"/>
          <w:bCs/>
          <w:sz w:val="20"/>
          <w:szCs w:val="20"/>
        </w:rPr>
      </w:pPr>
    </w:p>
    <w:p w14:paraId="70C5111E" w14:textId="7A215E90" w:rsidR="004B0336" w:rsidRPr="004B0336" w:rsidRDefault="004B0336" w:rsidP="004B0336">
      <w:pPr>
        <w:pStyle w:val="Prrafodelista"/>
        <w:numPr>
          <w:ilvl w:val="0"/>
          <w:numId w:val="8"/>
        </w:numPr>
        <w:jc w:val="both"/>
        <w:rPr>
          <w:rFonts w:ascii="Arial" w:eastAsia="Arial" w:hAnsi="Arial" w:cs="Arial"/>
          <w:bCs/>
          <w:sz w:val="20"/>
          <w:szCs w:val="20"/>
        </w:rPr>
      </w:pPr>
      <w:r w:rsidRPr="004D4F2F">
        <w:rPr>
          <w:rFonts w:ascii="Arial" w:eastAsia="Arial" w:hAnsi="Arial" w:cs="Arial"/>
          <w:b/>
          <w:sz w:val="20"/>
          <w:szCs w:val="20"/>
        </w:rPr>
        <w:t>Incremento de la IA</w:t>
      </w:r>
      <w:r>
        <w:rPr>
          <w:rFonts w:ascii="Arial" w:eastAsia="Arial" w:hAnsi="Arial" w:cs="Arial"/>
          <w:bCs/>
          <w:sz w:val="20"/>
          <w:szCs w:val="20"/>
        </w:rPr>
        <w:t>: l</w:t>
      </w:r>
      <w:r w:rsidRPr="004B0336">
        <w:rPr>
          <w:rFonts w:ascii="Arial" w:eastAsia="Arial" w:hAnsi="Arial" w:cs="Arial"/>
          <w:bCs/>
          <w:sz w:val="20"/>
          <w:szCs w:val="20"/>
        </w:rPr>
        <w:t>a IA deja de ser un apoyo puntual para convertirse en un actor integrado en los flujos de trabajo. Surgen agentes de IA que colaboran con personas y otros sistemas, lo que exige nuevos modelos de liderazgo y supervisión humana.</w:t>
      </w:r>
    </w:p>
    <w:p w14:paraId="532EA9B4" w14:textId="77777777" w:rsidR="004B0336" w:rsidRPr="004B0336" w:rsidRDefault="004B0336" w:rsidP="004B0336">
      <w:pPr>
        <w:jc w:val="both"/>
        <w:rPr>
          <w:rFonts w:ascii="Arial" w:eastAsia="Arial" w:hAnsi="Arial" w:cs="Arial"/>
          <w:bCs/>
          <w:sz w:val="20"/>
          <w:szCs w:val="20"/>
        </w:rPr>
      </w:pPr>
    </w:p>
    <w:p w14:paraId="3B2482A8" w14:textId="47899297" w:rsidR="004B0336" w:rsidRPr="004B0336" w:rsidRDefault="004B0336" w:rsidP="004B0336">
      <w:pPr>
        <w:pStyle w:val="Prrafodelista"/>
        <w:numPr>
          <w:ilvl w:val="0"/>
          <w:numId w:val="8"/>
        </w:numPr>
        <w:jc w:val="both"/>
        <w:rPr>
          <w:rFonts w:ascii="Arial" w:eastAsia="Arial" w:hAnsi="Arial" w:cs="Arial"/>
          <w:bCs/>
          <w:sz w:val="20"/>
          <w:szCs w:val="20"/>
        </w:rPr>
      </w:pPr>
      <w:r w:rsidRPr="004D4F2F">
        <w:rPr>
          <w:rFonts w:ascii="Arial" w:eastAsia="Arial" w:hAnsi="Arial" w:cs="Arial"/>
          <w:b/>
          <w:sz w:val="20"/>
          <w:szCs w:val="20"/>
        </w:rPr>
        <w:t>Automatizar con criterio</w:t>
      </w:r>
      <w:r>
        <w:rPr>
          <w:rFonts w:ascii="Arial" w:eastAsia="Arial" w:hAnsi="Arial" w:cs="Arial"/>
          <w:bCs/>
          <w:sz w:val="20"/>
          <w:szCs w:val="20"/>
        </w:rPr>
        <w:t>: l</w:t>
      </w:r>
      <w:r w:rsidRPr="004B0336">
        <w:rPr>
          <w:rFonts w:ascii="Arial" w:eastAsia="Arial" w:hAnsi="Arial" w:cs="Arial"/>
          <w:bCs/>
          <w:sz w:val="20"/>
          <w:szCs w:val="20"/>
        </w:rPr>
        <w:t>a automatización efectiva no consiste en sustituir personas, sino en rediseñar procesos con supervisión humana. Las empresas que aplican la automatización de forma indiscriminada corren el riesgo de perder conocimiento, calidad y experiencia de cliente.</w:t>
      </w:r>
    </w:p>
    <w:p w14:paraId="02B54B84" w14:textId="77777777" w:rsidR="004B0336" w:rsidRPr="004B0336" w:rsidRDefault="004B0336" w:rsidP="004B0336">
      <w:pPr>
        <w:jc w:val="both"/>
        <w:rPr>
          <w:rFonts w:ascii="Arial" w:eastAsia="Arial" w:hAnsi="Arial" w:cs="Arial"/>
          <w:bCs/>
          <w:sz w:val="20"/>
          <w:szCs w:val="20"/>
        </w:rPr>
      </w:pPr>
    </w:p>
    <w:p w14:paraId="3E874BBF" w14:textId="545EFC2C" w:rsidR="004B0336" w:rsidRPr="00130822" w:rsidRDefault="004B0336" w:rsidP="00130822">
      <w:pPr>
        <w:pStyle w:val="Prrafodelista"/>
        <w:numPr>
          <w:ilvl w:val="0"/>
          <w:numId w:val="8"/>
        </w:numPr>
        <w:jc w:val="both"/>
        <w:rPr>
          <w:rFonts w:ascii="Arial" w:eastAsia="Arial" w:hAnsi="Arial" w:cs="Arial"/>
          <w:bCs/>
          <w:sz w:val="20"/>
          <w:szCs w:val="20"/>
        </w:rPr>
      </w:pPr>
      <w:r w:rsidRPr="004D4F2F">
        <w:rPr>
          <w:rFonts w:ascii="Arial" w:eastAsia="Arial" w:hAnsi="Arial" w:cs="Arial"/>
          <w:b/>
          <w:sz w:val="20"/>
          <w:szCs w:val="20"/>
        </w:rPr>
        <w:t>Talento por proyectos</w:t>
      </w:r>
      <w:r>
        <w:rPr>
          <w:rFonts w:ascii="Arial" w:eastAsia="Arial" w:hAnsi="Arial" w:cs="Arial"/>
          <w:bCs/>
          <w:sz w:val="20"/>
          <w:szCs w:val="20"/>
        </w:rPr>
        <w:t xml:space="preserve">: </w:t>
      </w:r>
      <w:r w:rsidR="00130822">
        <w:rPr>
          <w:rFonts w:ascii="Arial" w:eastAsia="Arial" w:hAnsi="Arial" w:cs="Arial"/>
          <w:bCs/>
          <w:sz w:val="20"/>
          <w:szCs w:val="20"/>
        </w:rPr>
        <w:t>s</w:t>
      </w:r>
      <w:r w:rsidR="00130822" w:rsidRPr="00130822">
        <w:rPr>
          <w:rFonts w:ascii="Arial" w:eastAsia="Arial" w:hAnsi="Arial" w:cs="Arial"/>
          <w:bCs/>
          <w:sz w:val="20"/>
          <w:szCs w:val="20"/>
        </w:rPr>
        <w:t xml:space="preserve">e intensifica </w:t>
      </w:r>
      <w:r w:rsidR="00130822">
        <w:rPr>
          <w:rFonts w:ascii="Arial" w:eastAsia="Arial" w:hAnsi="Arial" w:cs="Arial"/>
          <w:bCs/>
          <w:sz w:val="20"/>
          <w:szCs w:val="20"/>
        </w:rPr>
        <w:t>el uso</w:t>
      </w:r>
      <w:r w:rsidR="00130822" w:rsidRPr="00130822">
        <w:rPr>
          <w:rFonts w:ascii="Arial" w:eastAsia="Arial" w:hAnsi="Arial" w:cs="Arial"/>
          <w:bCs/>
          <w:sz w:val="20"/>
          <w:szCs w:val="20"/>
        </w:rPr>
        <w:t xml:space="preserve"> de equipos temporales y multidisciplinares, integrados por empleados, profesionales independientes y expertos externos, para abordar proyectos específicos.</w:t>
      </w:r>
      <w:r w:rsidR="00130822">
        <w:rPr>
          <w:rFonts w:ascii="Arial" w:eastAsia="Arial" w:hAnsi="Arial" w:cs="Arial"/>
          <w:bCs/>
          <w:sz w:val="20"/>
          <w:szCs w:val="20"/>
        </w:rPr>
        <w:t xml:space="preserve"> </w:t>
      </w:r>
      <w:r w:rsidRPr="00130822">
        <w:rPr>
          <w:rFonts w:ascii="Arial" w:eastAsia="Arial" w:hAnsi="Arial" w:cs="Arial"/>
          <w:bCs/>
          <w:sz w:val="20"/>
          <w:szCs w:val="20"/>
        </w:rPr>
        <w:t>Este modelo aporta agilidad, pero plantea retos en estabilidad laboral, bienestar y desarrollo profesional.</w:t>
      </w:r>
    </w:p>
    <w:p w14:paraId="5EE430A6" w14:textId="77777777" w:rsidR="00A87647" w:rsidRPr="00A87647" w:rsidRDefault="00A87647" w:rsidP="00A87647">
      <w:pPr>
        <w:pStyle w:val="Prrafodelista"/>
        <w:rPr>
          <w:rFonts w:ascii="Arial" w:eastAsia="Arial" w:hAnsi="Arial" w:cs="Arial"/>
          <w:bCs/>
          <w:sz w:val="20"/>
          <w:szCs w:val="20"/>
        </w:rPr>
      </w:pPr>
    </w:p>
    <w:p w14:paraId="4828C396" w14:textId="77777777" w:rsidR="00A87647" w:rsidRPr="006A3D74" w:rsidRDefault="00A87647" w:rsidP="00A87647">
      <w:pPr>
        <w:pStyle w:val="Prrafodelista"/>
        <w:jc w:val="both"/>
        <w:rPr>
          <w:rFonts w:ascii="Arial" w:eastAsia="Arial" w:hAnsi="Arial" w:cs="Arial"/>
          <w:bCs/>
          <w:sz w:val="20"/>
          <w:szCs w:val="20"/>
        </w:rPr>
      </w:pPr>
    </w:p>
    <w:p w14:paraId="6771B5D3" w14:textId="77777777" w:rsidR="004B0336" w:rsidRPr="004B0336" w:rsidRDefault="004B0336" w:rsidP="004B0336">
      <w:pPr>
        <w:jc w:val="both"/>
        <w:rPr>
          <w:rFonts w:ascii="Arial" w:eastAsia="Arial" w:hAnsi="Arial" w:cs="Arial"/>
          <w:b/>
          <w:sz w:val="20"/>
          <w:szCs w:val="20"/>
        </w:rPr>
      </w:pPr>
      <w:r w:rsidRPr="004B0336">
        <w:rPr>
          <w:rFonts w:ascii="Arial" w:eastAsia="Arial" w:hAnsi="Arial" w:cs="Arial"/>
          <w:b/>
          <w:sz w:val="20"/>
          <w:szCs w:val="20"/>
        </w:rPr>
        <w:t>Adaptación acelerada</w:t>
      </w:r>
    </w:p>
    <w:p w14:paraId="10595EE2" w14:textId="77777777" w:rsidR="004B0336" w:rsidRPr="004B0336" w:rsidRDefault="004B0336" w:rsidP="004B0336">
      <w:pPr>
        <w:jc w:val="both"/>
        <w:rPr>
          <w:rFonts w:ascii="Arial" w:eastAsia="Arial" w:hAnsi="Arial" w:cs="Arial"/>
          <w:bCs/>
          <w:sz w:val="20"/>
          <w:szCs w:val="20"/>
        </w:rPr>
      </w:pPr>
    </w:p>
    <w:p w14:paraId="59971E3E" w14:textId="3323A7DD" w:rsidR="004B0336" w:rsidRPr="004B0336" w:rsidRDefault="004B0336" w:rsidP="004B0336">
      <w:pPr>
        <w:pStyle w:val="Prrafodelista"/>
        <w:numPr>
          <w:ilvl w:val="0"/>
          <w:numId w:val="8"/>
        </w:numPr>
        <w:jc w:val="both"/>
        <w:rPr>
          <w:rFonts w:ascii="Arial" w:eastAsia="Arial" w:hAnsi="Arial" w:cs="Arial"/>
          <w:bCs/>
          <w:sz w:val="20"/>
          <w:szCs w:val="20"/>
        </w:rPr>
      </w:pPr>
      <w:r w:rsidRPr="004D4F2F">
        <w:rPr>
          <w:rFonts w:ascii="Arial" w:eastAsia="Arial" w:hAnsi="Arial" w:cs="Arial"/>
          <w:b/>
          <w:sz w:val="20"/>
          <w:szCs w:val="20"/>
        </w:rPr>
        <w:t>Comprender la IA:</w:t>
      </w:r>
      <w:r>
        <w:rPr>
          <w:rFonts w:ascii="Arial" w:eastAsia="Arial" w:hAnsi="Arial" w:cs="Arial"/>
          <w:bCs/>
          <w:sz w:val="20"/>
          <w:szCs w:val="20"/>
        </w:rPr>
        <w:t xml:space="preserve"> l</w:t>
      </w:r>
      <w:r w:rsidRPr="004B0336">
        <w:rPr>
          <w:rFonts w:ascii="Arial" w:eastAsia="Arial" w:hAnsi="Arial" w:cs="Arial"/>
          <w:bCs/>
          <w:sz w:val="20"/>
          <w:szCs w:val="20"/>
        </w:rPr>
        <w:t xml:space="preserve">a alfabetización en IA se convierte en una competencia básica, que va más allá del uso de herramientas. Incluye pensamiento crítico, ética, diseño de </w:t>
      </w:r>
      <w:proofErr w:type="spellStart"/>
      <w:r w:rsidRPr="00130822">
        <w:rPr>
          <w:rFonts w:ascii="Arial" w:eastAsia="Arial" w:hAnsi="Arial" w:cs="Arial"/>
          <w:bCs/>
          <w:i/>
          <w:iCs/>
          <w:sz w:val="20"/>
          <w:szCs w:val="20"/>
        </w:rPr>
        <w:t>prompts</w:t>
      </w:r>
      <w:proofErr w:type="spellEnd"/>
      <w:r w:rsidRPr="004B0336">
        <w:rPr>
          <w:rFonts w:ascii="Arial" w:eastAsia="Arial" w:hAnsi="Arial" w:cs="Arial"/>
          <w:bCs/>
          <w:sz w:val="20"/>
          <w:szCs w:val="20"/>
        </w:rPr>
        <w:t xml:space="preserve"> y capacidad para evaluar resultados generados por sistemas inteligentes.</w:t>
      </w:r>
    </w:p>
    <w:p w14:paraId="1570203F" w14:textId="77777777" w:rsidR="004B0336" w:rsidRPr="004B0336" w:rsidRDefault="004B0336" w:rsidP="004B0336">
      <w:pPr>
        <w:jc w:val="both"/>
        <w:rPr>
          <w:rFonts w:ascii="Arial" w:eastAsia="Arial" w:hAnsi="Arial" w:cs="Arial"/>
          <w:bCs/>
          <w:sz w:val="20"/>
          <w:szCs w:val="20"/>
        </w:rPr>
      </w:pPr>
    </w:p>
    <w:p w14:paraId="372720F8" w14:textId="379B2C3A" w:rsidR="004B0336" w:rsidRPr="004B0336" w:rsidRDefault="004B0336" w:rsidP="004B0336">
      <w:pPr>
        <w:pStyle w:val="Prrafodelista"/>
        <w:numPr>
          <w:ilvl w:val="0"/>
          <w:numId w:val="8"/>
        </w:numPr>
        <w:jc w:val="both"/>
        <w:rPr>
          <w:rFonts w:ascii="Arial" w:eastAsia="Arial" w:hAnsi="Arial" w:cs="Arial"/>
          <w:bCs/>
          <w:sz w:val="20"/>
          <w:szCs w:val="20"/>
        </w:rPr>
      </w:pPr>
      <w:r w:rsidRPr="004D4F2F">
        <w:rPr>
          <w:rFonts w:ascii="Arial" w:eastAsia="Arial" w:hAnsi="Arial" w:cs="Arial"/>
          <w:b/>
          <w:sz w:val="20"/>
          <w:szCs w:val="20"/>
        </w:rPr>
        <w:t>Habilidades preindustriales</w:t>
      </w:r>
      <w:r>
        <w:rPr>
          <w:rFonts w:ascii="Arial" w:eastAsia="Arial" w:hAnsi="Arial" w:cs="Arial"/>
          <w:bCs/>
          <w:sz w:val="20"/>
          <w:szCs w:val="20"/>
        </w:rPr>
        <w:t>: c</w:t>
      </w:r>
      <w:r w:rsidRPr="004B0336">
        <w:rPr>
          <w:rFonts w:ascii="Arial" w:eastAsia="Arial" w:hAnsi="Arial" w:cs="Arial"/>
          <w:bCs/>
          <w:sz w:val="20"/>
          <w:szCs w:val="20"/>
        </w:rPr>
        <w:t>ompetencias como la creatividad, la empatía, el juicio ético o la resolución de problemas ganan relevancia. Estas habilidades humanas permiten</w:t>
      </w:r>
      <w:r w:rsidR="00130822">
        <w:rPr>
          <w:rFonts w:ascii="Arial" w:eastAsia="Arial" w:hAnsi="Arial" w:cs="Arial"/>
          <w:bCs/>
          <w:sz w:val="20"/>
          <w:szCs w:val="20"/>
        </w:rPr>
        <w:t xml:space="preserve"> a los profesionales</w:t>
      </w:r>
      <w:r w:rsidRPr="004B0336">
        <w:rPr>
          <w:rFonts w:ascii="Arial" w:eastAsia="Arial" w:hAnsi="Arial" w:cs="Arial"/>
          <w:bCs/>
          <w:sz w:val="20"/>
          <w:szCs w:val="20"/>
        </w:rPr>
        <w:t xml:space="preserve"> diferenciarse de la IA y responder a entornos complejos e imprevisibles.</w:t>
      </w:r>
    </w:p>
    <w:p w14:paraId="7328929F" w14:textId="77777777" w:rsidR="004B0336" w:rsidRPr="004B0336" w:rsidRDefault="004B0336" w:rsidP="004B0336">
      <w:pPr>
        <w:jc w:val="both"/>
        <w:rPr>
          <w:rFonts w:ascii="Arial" w:eastAsia="Arial" w:hAnsi="Arial" w:cs="Arial"/>
          <w:bCs/>
          <w:sz w:val="20"/>
          <w:szCs w:val="20"/>
        </w:rPr>
      </w:pPr>
    </w:p>
    <w:p w14:paraId="3A8C29DC" w14:textId="679F0EBF" w:rsidR="004B0336" w:rsidRPr="004B0336" w:rsidRDefault="004B0336" w:rsidP="004B0336">
      <w:pPr>
        <w:pStyle w:val="Prrafodelista"/>
        <w:numPr>
          <w:ilvl w:val="0"/>
          <w:numId w:val="8"/>
        </w:numPr>
        <w:jc w:val="both"/>
        <w:rPr>
          <w:rFonts w:ascii="Arial" w:eastAsia="Arial" w:hAnsi="Arial" w:cs="Arial"/>
          <w:bCs/>
          <w:sz w:val="20"/>
          <w:szCs w:val="20"/>
        </w:rPr>
      </w:pPr>
      <w:r w:rsidRPr="004D4F2F">
        <w:rPr>
          <w:rFonts w:ascii="Arial" w:eastAsia="Arial" w:hAnsi="Arial" w:cs="Arial"/>
          <w:b/>
          <w:sz w:val="20"/>
          <w:szCs w:val="20"/>
        </w:rPr>
        <w:lastRenderedPageBreak/>
        <w:t>Impulso a la productividad</w:t>
      </w:r>
      <w:r>
        <w:rPr>
          <w:rFonts w:ascii="Arial" w:eastAsia="Arial" w:hAnsi="Arial" w:cs="Arial"/>
          <w:bCs/>
          <w:sz w:val="20"/>
          <w:szCs w:val="20"/>
        </w:rPr>
        <w:t>: l</w:t>
      </w:r>
      <w:r w:rsidRPr="004B0336">
        <w:rPr>
          <w:rFonts w:ascii="Arial" w:eastAsia="Arial" w:hAnsi="Arial" w:cs="Arial"/>
          <w:bCs/>
          <w:sz w:val="20"/>
          <w:szCs w:val="20"/>
        </w:rPr>
        <w:t>as expectativas sobre el impacto inmediato de la IA en la productividad generan presión en los profesionales. El reto será redefinir cómo se mide el desempeño y reconocer el trabajo que realmente aporta valor.</w:t>
      </w:r>
    </w:p>
    <w:p w14:paraId="2E2EA860" w14:textId="77777777" w:rsidR="004B0336" w:rsidRPr="004B0336" w:rsidRDefault="004B0336" w:rsidP="004B0336">
      <w:pPr>
        <w:jc w:val="both"/>
        <w:rPr>
          <w:rFonts w:ascii="Arial" w:eastAsia="Arial" w:hAnsi="Arial" w:cs="Arial"/>
          <w:bCs/>
          <w:sz w:val="20"/>
          <w:szCs w:val="20"/>
        </w:rPr>
      </w:pPr>
    </w:p>
    <w:p w14:paraId="0B1D97FA" w14:textId="5FC1CEDC" w:rsidR="004B0336" w:rsidRPr="004B0336" w:rsidRDefault="004B0336" w:rsidP="004B0336">
      <w:pPr>
        <w:pStyle w:val="Prrafodelista"/>
        <w:numPr>
          <w:ilvl w:val="0"/>
          <w:numId w:val="8"/>
        </w:numPr>
        <w:jc w:val="both"/>
        <w:rPr>
          <w:rFonts w:ascii="Arial" w:eastAsia="Arial" w:hAnsi="Arial" w:cs="Arial"/>
          <w:bCs/>
          <w:sz w:val="20"/>
          <w:szCs w:val="20"/>
        </w:rPr>
      </w:pPr>
      <w:r w:rsidRPr="004D4F2F">
        <w:rPr>
          <w:rFonts w:ascii="Arial" w:eastAsia="Arial" w:hAnsi="Arial" w:cs="Arial"/>
          <w:b/>
          <w:sz w:val="20"/>
          <w:szCs w:val="20"/>
        </w:rPr>
        <w:t xml:space="preserve">El renacimiento del </w:t>
      </w:r>
      <w:proofErr w:type="spellStart"/>
      <w:r w:rsidRPr="00130822">
        <w:rPr>
          <w:rFonts w:ascii="Arial" w:eastAsia="Arial" w:hAnsi="Arial" w:cs="Arial"/>
          <w:b/>
          <w:i/>
          <w:iCs/>
          <w:sz w:val="20"/>
          <w:szCs w:val="20"/>
        </w:rPr>
        <w:t>upskilling</w:t>
      </w:r>
      <w:proofErr w:type="spellEnd"/>
      <w:r>
        <w:rPr>
          <w:rFonts w:ascii="Arial" w:eastAsia="Arial" w:hAnsi="Arial" w:cs="Arial"/>
          <w:bCs/>
          <w:sz w:val="20"/>
          <w:szCs w:val="20"/>
        </w:rPr>
        <w:t>: l</w:t>
      </w:r>
      <w:r w:rsidRPr="004B0336">
        <w:rPr>
          <w:rFonts w:ascii="Arial" w:eastAsia="Arial" w:hAnsi="Arial" w:cs="Arial"/>
          <w:bCs/>
          <w:sz w:val="20"/>
          <w:szCs w:val="20"/>
        </w:rPr>
        <w:t xml:space="preserve">a formación continua se consolida como eje central de la empleabilidad. Las organizaciones amplían el acceso a </w:t>
      </w:r>
      <w:proofErr w:type="spellStart"/>
      <w:r w:rsidRPr="004B0336">
        <w:rPr>
          <w:rFonts w:ascii="Arial" w:eastAsia="Arial" w:hAnsi="Arial" w:cs="Arial"/>
          <w:bCs/>
          <w:sz w:val="20"/>
          <w:szCs w:val="20"/>
        </w:rPr>
        <w:t>microcredenciales</w:t>
      </w:r>
      <w:proofErr w:type="spellEnd"/>
      <w:r w:rsidRPr="004B0336">
        <w:rPr>
          <w:rFonts w:ascii="Arial" w:eastAsia="Arial" w:hAnsi="Arial" w:cs="Arial"/>
          <w:bCs/>
          <w:sz w:val="20"/>
          <w:szCs w:val="20"/>
        </w:rPr>
        <w:t>, aprendizaje práctico y modelos flexibles para responder a la rápida obsolescencia de habilidades.</w:t>
      </w:r>
    </w:p>
    <w:p w14:paraId="095BFE7B" w14:textId="77777777" w:rsidR="004B0336" w:rsidRPr="004B0336" w:rsidRDefault="004B0336" w:rsidP="004B0336">
      <w:pPr>
        <w:jc w:val="both"/>
        <w:rPr>
          <w:rFonts w:ascii="Arial" w:eastAsia="Arial" w:hAnsi="Arial" w:cs="Arial"/>
          <w:bCs/>
          <w:sz w:val="20"/>
          <w:szCs w:val="20"/>
        </w:rPr>
      </w:pPr>
    </w:p>
    <w:p w14:paraId="293E720D" w14:textId="77777777" w:rsidR="004B0336" w:rsidRPr="00130822" w:rsidRDefault="004B0336" w:rsidP="004B0336">
      <w:pPr>
        <w:jc w:val="both"/>
        <w:rPr>
          <w:rFonts w:ascii="Arial" w:eastAsia="Arial" w:hAnsi="Arial" w:cs="Arial"/>
          <w:b/>
          <w:sz w:val="20"/>
          <w:szCs w:val="20"/>
        </w:rPr>
      </w:pPr>
      <w:r w:rsidRPr="00130822">
        <w:rPr>
          <w:rFonts w:ascii="Arial" w:eastAsia="Arial" w:hAnsi="Arial" w:cs="Arial"/>
          <w:b/>
          <w:sz w:val="20"/>
          <w:szCs w:val="20"/>
        </w:rPr>
        <w:t>Cambio de reglas</w:t>
      </w:r>
    </w:p>
    <w:p w14:paraId="5BAA2D7E" w14:textId="77777777" w:rsidR="004B0336" w:rsidRPr="004B0336" w:rsidRDefault="004B0336" w:rsidP="004B0336">
      <w:pPr>
        <w:jc w:val="both"/>
        <w:rPr>
          <w:rFonts w:ascii="Arial" w:eastAsia="Arial" w:hAnsi="Arial" w:cs="Arial"/>
          <w:bCs/>
          <w:sz w:val="20"/>
          <w:szCs w:val="20"/>
        </w:rPr>
      </w:pPr>
    </w:p>
    <w:p w14:paraId="5EE9A72A" w14:textId="413E7BB3" w:rsidR="004B0336" w:rsidRPr="00684F15" w:rsidRDefault="004B0336" w:rsidP="00684F15">
      <w:pPr>
        <w:pStyle w:val="Prrafodelista"/>
        <w:numPr>
          <w:ilvl w:val="0"/>
          <w:numId w:val="8"/>
        </w:numPr>
        <w:jc w:val="both"/>
        <w:rPr>
          <w:rFonts w:ascii="Arial" w:eastAsia="Arial" w:hAnsi="Arial" w:cs="Arial"/>
          <w:bCs/>
          <w:sz w:val="20"/>
          <w:szCs w:val="20"/>
        </w:rPr>
      </w:pPr>
      <w:r w:rsidRPr="00684F15">
        <w:rPr>
          <w:rFonts w:ascii="Arial" w:eastAsia="Arial" w:hAnsi="Arial" w:cs="Arial"/>
          <w:b/>
          <w:sz w:val="20"/>
          <w:szCs w:val="20"/>
        </w:rPr>
        <w:t>Vuelta a la oficina</w:t>
      </w:r>
      <w:r>
        <w:rPr>
          <w:rFonts w:ascii="Arial" w:eastAsia="Arial" w:hAnsi="Arial" w:cs="Arial"/>
          <w:bCs/>
          <w:sz w:val="20"/>
          <w:szCs w:val="20"/>
        </w:rPr>
        <w:t>: l</w:t>
      </w:r>
      <w:r w:rsidRPr="004B0336">
        <w:rPr>
          <w:rFonts w:ascii="Arial" w:eastAsia="Arial" w:hAnsi="Arial" w:cs="Arial"/>
          <w:bCs/>
          <w:sz w:val="20"/>
          <w:szCs w:val="20"/>
        </w:rPr>
        <w:t xml:space="preserve">as políticas rígidas de presencialidad están provocando </w:t>
      </w:r>
      <w:r w:rsidR="00130822">
        <w:rPr>
          <w:rFonts w:ascii="Arial" w:eastAsia="Arial" w:hAnsi="Arial" w:cs="Arial"/>
          <w:bCs/>
          <w:sz w:val="20"/>
          <w:szCs w:val="20"/>
        </w:rPr>
        <w:t>la pérdida</w:t>
      </w:r>
      <w:r w:rsidRPr="004B0336">
        <w:rPr>
          <w:rFonts w:ascii="Arial" w:eastAsia="Arial" w:hAnsi="Arial" w:cs="Arial"/>
          <w:bCs/>
          <w:sz w:val="20"/>
          <w:szCs w:val="20"/>
        </w:rPr>
        <w:t xml:space="preserve"> de talento, especialmente entre perfiles de alto rendimiento.</w:t>
      </w:r>
      <w:r w:rsidR="00684F15">
        <w:rPr>
          <w:rFonts w:ascii="Arial" w:eastAsia="Arial" w:hAnsi="Arial" w:cs="Arial"/>
          <w:bCs/>
          <w:sz w:val="20"/>
          <w:szCs w:val="20"/>
        </w:rPr>
        <w:t xml:space="preserve"> </w:t>
      </w:r>
      <w:r w:rsidR="00684F15" w:rsidRPr="00684F15">
        <w:rPr>
          <w:rFonts w:ascii="Arial" w:eastAsia="Arial" w:hAnsi="Arial" w:cs="Arial"/>
          <w:bCs/>
          <w:sz w:val="20"/>
          <w:szCs w:val="20"/>
        </w:rPr>
        <w:t>Los puestos completamente presenciales tardan un 23 % más en cubrirse.</w:t>
      </w:r>
      <w:r w:rsidRPr="00684F15">
        <w:rPr>
          <w:rFonts w:ascii="Arial" w:eastAsia="Arial" w:hAnsi="Arial" w:cs="Arial"/>
          <w:bCs/>
          <w:sz w:val="20"/>
          <w:szCs w:val="20"/>
        </w:rPr>
        <w:t xml:space="preserve"> El futuro apunta a modelos híbridos más flexibles y adaptados a cada equipo.</w:t>
      </w:r>
    </w:p>
    <w:p w14:paraId="44BEE3E1" w14:textId="77777777" w:rsidR="004B0336" w:rsidRPr="004B0336" w:rsidRDefault="004B0336" w:rsidP="004B0336">
      <w:pPr>
        <w:jc w:val="both"/>
        <w:rPr>
          <w:rFonts w:ascii="Arial" w:eastAsia="Arial" w:hAnsi="Arial" w:cs="Arial"/>
          <w:bCs/>
          <w:sz w:val="20"/>
          <w:szCs w:val="20"/>
        </w:rPr>
      </w:pPr>
    </w:p>
    <w:p w14:paraId="278C98A4" w14:textId="0FE1C7F1" w:rsidR="004B0336" w:rsidRPr="004B0336" w:rsidRDefault="004B0336" w:rsidP="004B0336">
      <w:pPr>
        <w:pStyle w:val="Prrafodelista"/>
        <w:numPr>
          <w:ilvl w:val="0"/>
          <w:numId w:val="8"/>
        </w:numPr>
        <w:jc w:val="both"/>
        <w:rPr>
          <w:rFonts w:ascii="Arial" w:eastAsia="Arial" w:hAnsi="Arial" w:cs="Arial"/>
          <w:bCs/>
          <w:sz w:val="20"/>
          <w:szCs w:val="20"/>
        </w:rPr>
      </w:pPr>
      <w:r w:rsidRPr="00684F15">
        <w:rPr>
          <w:rFonts w:ascii="Arial" w:eastAsia="Arial" w:hAnsi="Arial" w:cs="Arial"/>
          <w:b/>
          <w:sz w:val="20"/>
          <w:szCs w:val="20"/>
        </w:rPr>
        <w:t>Disminución de la confianza</w:t>
      </w:r>
      <w:r>
        <w:rPr>
          <w:rFonts w:ascii="Arial" w:eastAsia="Arial" w:hAnsi="Arial" w:cs="Arial"/>
          <w:bCs/>
          <w:sz w:val="20"/>
          <w:szCs w:val="20"/>
        </w:rPr>
        <w:t>: l</w:t>
      </w:r>
      <w:r w:rsidRPr="004B0336">
        <w:rPr>
          <w:rFonts w:ascii="Arial" w:eastAsia="Arial" w:hAnsi="Arial" w:cs="Arial"/>
          <w:bCs/>
          <w:sz w:val="20"/>
          <w:szCs w:val="20"/>
        </w:rPr>
        <w:t>a confianza en líderes, instituciones y sistemas de información</w:t>
      </w:r>
      <w:r w:rsidR="00130822">
        <w:rPr>
          <w:rFonts w:ascii="Arial" w:eastAsia="Arial" w:hAnsi="Arial" w:cs="Arial"/>
          <w:bCs/>
          <w:sz w:val="20"/>
          <w:szCs w:val="20"/>
        </w:rPr>
        <w:t xml:space="preserve"> decrece</w:t>
      </w:r>
      <w:r w:rsidRPr="004B0336">
        <w:rPr>
          <w:rFonts w:ascii="Arial" w:eastAsia="Arial" w:hAnsi="Arial" w:cs="Arial"/>
          <w:bCs/>
          <w:sz w:val="20"/>
          <w:szCs w:val="20"/>
        </w:rPr>
        <w:t xml:space="preserve">. Las empresas tienen la oportunidad </w:t>
      </w:r>
      <w:r w:rsidR="0022645B">
        <w:rPr>
          <w:rFonts w:ascii="Arial" w:eastAsia="Arial" w:hAnsi="Arial" w:cs="Arial"/>
          <w:bCs/>
          <w:sz w:val="20"/>
          <w:szCs w:val="20"/>
        </w:rPr>
        <w:t>de</w:t>
      </w:r>
      <w:r w:rsidRPr="004B0336">
        <w:rPr>
          <w:rFonts w:ascii="Arial" w:eastAsia="Arial" w:hAnsi="Arial" w:cs="Arial"/>
          <w:bCs/>
          <w:sz w:val="20"/>
          <w:szCs w:val="20"/>
        </w:rPr>
        <w:t xml:space="preserve"> convertirse en fuentes fiables de datos y comunicación transparente</w:t>
      </w:r>
      <w:r w:rsidR="0022645B">
        <w:rPr>
          <w:rFonts w:ascii="Arial" w:eastAsia="Arial" w:hAnsi="Arial" w:cs="Arial"/>
          <w:bCs/>
          <w:sz w:val="20"/>
          <w:szCs w:val="20"/>
        </w:rPr>
        <w:t xml:space="preserve">, tarea </w:t>
      </w:r>
      <w:r w:rsidR="00130822">
        <w:rPr>
          <w:rFonts w:ascii="Arial" w:eastAsia="Arial" w:hAnsi="Arial" w:cs="Arial"/>
          <w:bCs/>
          <w:sz w:val="20"/>
          <w:szCs w:val="20"/>
        </w:rPr>
        <w:t xml:space="preserve">con </w:t>
      </w:r>
      <w:r w:rsidR="0022645B">
        <w:rPr>
          <w:rFonts w:ascii="Arial" w:eastAsia="Arial" w:hAnsi="Arial" w:cs="Arial"/>
          <w:bCs/>
          <w:sz w:val="20"/>
          <w:szCs w:val="20"/>
        </w:rPr>
        <w:t xml:space="preserve">margen de mejora </w:t>
      </w:r>
      <w:r w:rsidR="00130822">
        <w:rPr>
          <w:rFonts w:ascii="Arial" w:eastAsia="Arial" w:hAnsi="Arial" w:cs="Arial"/>
          <w:bCs/>
          <w:sz w:val="20"/>
          <w:szCs w:val="20"/>
        </w:rPr>
        <w:t xml:space="preserve">si tenemos en cuenta que </w:t>
      </w:r>
      <w:r w:rsidR="0022645B" w:rsidRPr="0022645B">
        <w:rPr>
          <w:rFonts w:ascii="Arial" w:eastAsia="Arial" w:hAnsi="Arial" w:cs="Arial"/>
          <w:bCs/>
          <w:sz w:val="20"/>
          <w:szCs w:val="20"/>
        </w:rPr>
        <w:t>la confianza en los empleadores está disminuyendo a nivel global.</w:t>
      </w:r>
      <w:r w:rsidR="0022645B">
        <w:rPr>
          <w:rFonts w:ascii="Arial" w:eastAsia="Arial" w:hAnsi="Arial" w:cs="Arial"/>
          <w:b/>
          <w:bCs/>
          <w:sz w:val="20"/>
          <w:szCs w:val="20"/>
        </w:rPr>
        <w:t xml:space="preserve"> </w:t>
      </w:r>
    </w:p>
    <w:p w14:paraId="57C8899E" w14:textId="77777777" w:rsidR="004B0336" w:rsidRPr="004B0336" w:rsidRDefault="004B0336" w:rsidP="004B0336">
      <w:pPr>
        <w:jc w:val="both"/>
        <w:rPr>
          <w:rFonts w:ascii="Arial" w:eastAsia="Arial" w:hAnsi="Arial" w:cs="Arial"/>
          <w:bCs/>
          <w:sz w:val="20"/>
          <w:szCs w:val="20"/>
        </w:rPr>
      </w:pPr>
    </w:p>
    <w:p w14:paraId="1647F774" w14:textId="0C0744AB" w:rsidR="004B0336" w:rsidRPr="004B0336" w:rsidRDefault="004B0336" w:rsidP="004B0336">
      <w:pPr>
        <w:pStyle w:val="Prrafodelista"/>
        <w:numPr>
          <w:ilvl w:val="0"/>
          <w:numId w:val="8"/>
        </w:numPr>
        <w:jc w:val="both"/>
        <w:rPr>
          <w:rFonts w:ascii="Arial" w:eastAsia="Arial" w:hAnsi="Arial" w:cs="Arial"/>
          <w:bCs/>
          <w:sz w:val="20"/>
          <w:szCs w:val="20"/>
        </w:rPr>
      </w:pPr>
      <w:r w:rsidRPr="00684F15">
        <w:rPr>
          <w:rFonts w:ascii="Arial" w:eastAsia="Arial" w:hAnsi="Arial" w:cs="Arial"/>
          <w:b/>
          <w:sz w:val="20"/>
          <w:szCs w:val="20"/>
        </w:rPr>
        <w:t>Brechas de equidad</w:t>
      </w:r>
      <w:r>
        <w:rPr>
          <w:rFonts w:ascii="Arial" w:eastAsia="Arial" w:hAnsi="Arial" w:cs="Arial"/>
          <w:bCs/>
          <w:sz w:val="20"/>
          <w:szCs w:val="20"/>
        </w:rPr>
        <w:t>: p</w:t>
      </w:r>
      <w:r w:rsidRPr="004B0336">
        <w:rPr>
          <w:rFonts w:ascii="Arial" w:eastAsia="Arial" w:hAnsi="Arial" w:cs="Arial"/>
          <w:bCs/>
          <w:sz w:val="20"/>
          <w:szCs w:val="20"/>
        </w:rPr>
        <w:t>ersisten desigualdades salariales y de oportunidades, especialmente entre trabajadores esenciales. La equidad retributiva, la transparencia y el acceso al bienestar integral se vuelven críticos para la sostenibilidad social.</w:t>
      </w:r>
    </w:p>
    <w:p w14:paraId="61ECD376" w14:textId="77777777" w:rsidR="004B0336" w:rsidRPr="004B0336" w:rsidRDefault="004B0336" w:rsidP="004B0336">
      <w:pPr>
        <w:jc w:val="both"/>
        <w:rPr>
          <w:rFonts w:ascii="Arial" w:eastAsia="Arial" w:hAnsi="Arial" w:cs="Arial"/>
          <w:bCs/>
          <w:sz w:val="20"/>
          <w:szCs w:val="20"/>
        </w:rPr>
      </w:pPr>
    </w:p>
    <w:p w14:paraId="291EB6C7" w14:textId="4694B15D" w:rsidR="004B0336" w:rsidRPr="004B0336" w:rsidRDefault="004B0336" w:rsidP="004B0336">
      <w:pPr>
        <w:pStyle w:val="Prrafodelista"/>
        <w:numPr>
          <w:ilvl w:val="0"/>
          <w:numId w:val="8"/>
        </w:numPr>
        <w:jc w:val="both"/>
        <w:rPr>
          <w:rFonts w:ascii="Arial" w:eastAsia="Arial" w:hAnsi="Arial" w:cs="Arial"/>
          <w:bCs/>
          <w:sz w:val="20"/>
          <w:szCs w:val="20"/>
        </w:rPr>
      </w:pPr>
      <w:r w:rsidRPr="00684F15">
        <w:rPr>
          <w:rFonts w:ascii="Arial" w:eastAsia="Arial" w:hAnsi="Arial" w:cs="Arial"/>
          <w:b/>
          <w:sz w:val="20"/>
          <w:szCs w:val="20"/>
        </w:rPr>
        <w:t>Incremento del consumo energético</w:t>
      </w:r>
      <w:r>
        <w:rPr>
          <w:rFonts w:ascii="Arial" w:eastAsia="Arial" w:hAnsi="Arial" w:cs="Arial"/>
          <w:bCs/>
          <w:sz w:val="20"/>
          <w:szCs w:val="20"/>
        </w:rPr>
        <w:t xml:space="preserve">: </w:t>
      </w:r>
      <w:r w:rsidR="00684F15">
        <w:rPr>
          <w:rFonts w:ascii="Arial" w:eastAsia="Arial" w:hAnsi="Arial" w:cs="Arial"/>
          <w:bCs/>
          <w:sz w:val="20"/>
          <w:szCs w:val="20"/>
        </w:rPr>
        <w:t>E</w:t>
      </w:r>
      <w:r w:rsidRPr="004B0336">
        <w:rPr>
          <w:rFonts w:ascii="Arial" w:eastAsia="Arial" w:hAnsi="Arial" w:cs="Arial"/>
          <w:bCs/>
          <w:sz w:val="20"/>
          <w:szCs w:val="20"/>
        </w:rPr>
        <w:t>l crecimiento de la IA y de los centros de datos dispara la demanda energética. Las organizaciones deben integrar la eficiencia energética y la sostenibilidad como parte de su estrategia de talento y tecnología.</w:t>
      </w:r>
    </w:p>
    <w:p w14:paraId="1A56A665" w14:textId="77777777" w:rsidR="004B0336" w:rsidRPr="004B0336" w:rsidRDefault="004B0336" w:rsidP="004B0336">
      <w:pPr>
        <w:jc w:val="both"/>
        <w:rPr>
          <w:rFonts w:ascii="Arial" w:eastAsia="Arial" w:hAnsi="Arial" w:cs="Arial"/>
          <w:bCs/>
          <w:sz w:val="20"/>
          <w:szCs w:val="20"/>
        </w:rPr>
      </w:pPr>
    </w:p>
    <w:p w14:paraId="093A29B7" w14:textId="77777777" w:rsidR="004B0336" w:rsidRPr="00130822" w:rsidRDefault="004B0336" w:rsidP="004B0336">
      <w:pPr>
        <w:jc w:val="both"/>
        <w:rPr>
          <w:rFonts w:ascii="Arial" w:eastAsia="Arial" w:hAnsi="Arial" w:cs="Arial"/>
          <w:b/>
          <w:sz w:val="20"/>
          <w:szCs w:val="20"/>
        </w:rPr>
      </w:pPr>
      <w:r w:rsidRPr="00130822">
        <w:rPr>
          <w:rFonts w:ascii="Arial" w:eastAsia="Arial" w:hAnsi="Arial" w:cs="Arial"/>
          <w:b/>
          <w:sz w:val="20"/>
          <w:szCs w:val="20"/>
        </w:rPr>
        <w:t>Crisis de sucesión</w:t>
      </w:r>
    </w:p>
    <w:p w14:paraId="2E543FAB" w14:textId="77777777" w:rsidR="004B0336" w:rsidRDefault="004B0336" w:rsidP="004B0336">
      <w:pPr>
        <w:jc w:val="both"/>
        <w:rPr>
          <w:rFonts w:ascii="Arial" w:eastAsia="Arial" w:hAnsi="Arial" w:cs="Arial"/>
          <w:bCs/>
          <w:sz w:val="20"/>
          <w:szCs w:val="20"/>
        </w:rPr>
      </w:pPr>
    </w:p>
    <w:p w14:paraId="6CBBA5C6" w14:textId="1C5441C2" w:rsidR="004B0336" w:rsidRDefault="004B0336" w:rsidP="004B0336">
      <w:pPr>
        <w:pStyle w:val="Prrafodelista"/>
        <w:numPr>
          <w:ilvl w:val="0"/>
          <w:numId w:val="8"/>
        </w:numPr>
        <w:jc w:val="both"/>
        <w:rPr>
          <w:rFonts w:ascii="Arial" w:eastAsia="Arial" w:hAnsi="Arial" w:cs="Arial"/>
          <w:bCs/>
          <w:sz w:val="20"/>
          <w:szCs w:val="20"/>
        </w:rPr>
      </w:pPr>
      <w:r w:rsidRPr="0022645B">
        <w:rPr>
          <w:rFonts w:ascii="Arial" w:eastAsia="Arial" w:hAnsi="Arial" w:cs="Arial"/>
          <w:b/>
          <w:sz w:val="20"/>
          <w:szCs w:val="20"/>
        </w:rPr>
        <w:t>Desajuste de talento</w:t>
      </w:r>
      <w:r>
        <w:rPr>
          <w:rFonts w:ascii="Arial" w:eastAsia="Arial" w:hAnsi="Arial" w:cs="Arial"/>
          <w:bCs/>
          <w:sz w:val="20"/>
          <w:szCs w:val="20"/>
        </w:rPr>
        <w:t>: e</w:t>
      </w:r>
      <w:r w:rsidRPr="004B0336">
        <w:rPr>
          <w:rFonts w:ascii="Arial" w:eastAsia="Arial" w:hAnsi="Arial" w:cs="Arial"/>
          <w:bCs/>
          <w:sz w:val="20"/>
          <w:szCs w:val="20"/>
        </w:rPr>
        <w:t>l envejecimiento de la población activa y la escasez de perfiles cualificados agravan la dificultad para cubrir vacantes. Será clave rediseñar la experiencia de selección y atraer talento joven.</w:t>
      </w:r>
    </w:p>
    <w:p w14:paraId="4F65D3F2" w14:textId="77777777" w:rsidR="004B0336" w:rsidRDefault="004B0336" w:rsidP="004B0336">
      <w:pPr>
        <w:pStyle w:val="Prrafodelista"/>
        <w:jc w:val="both"/>
        <w:rPr>
          <w:rFonts w:ascii="Arial" w:eastAsia="Arial" w:hAnsi="Arial" w:cs="Arial"/>
          <w:bCs/>
          <w:sz w:val="20"/>
          <w:szCs w:val="20"/>
        </w:rPr>
      </w:pPr>
    </w:p>
    <w:p w14:paraId="723A0BDF" w14:textId="75D38A19" w:rsidR="004B0336" w:rsidRPr="004B0336" w:rsidRDefault="004B0336" w:rsidP="004B0336">
      <w:pPr>
        <w:pStyle w:val="Prrafodelista"/>
        <w:numPr>
          <w:ilvl w:val="0"/>
          <w:numId w:val="8"/>
        </w:numPr>
        <w:jc w:val="both"/>
        <w:rPr>
          <w:rFonts w:ascii="Arial" w:eastAsia="Arial" w:hAnsi="Arial" w:cs="Arial"/>
          <w:bCs/>
          <w:sz w:val="20"/>
          <w:szCs w:val="20"/>
        </w:rPr>
      </w:pPr>
      <w:r w:rsidRPr="0022645B">
        <w:rPr>
          <w:rFonts w:ascii="Arial" w:eastAsia="Arial" w:hAnsi="Arial" w:cs="Arial"/>
          <w:b/>
          <w:sz w:val="20"/>
          <w:szCs w:val="20"/>
        </w:rPr>
        <w:t>La fragilidad de los títulos académicos</w:t>
      </w:r>
      <w:r w:rsidRPr="004B0336">
        <w:rPr>
          <w:rFonts w:ascii="Arial" w:eastAsia="Arial" w:hAnsi="Arial" w:cs="Arial"/>
          <w:bCs/>
          <w:sz w:val="20"/>
          <w:szCs w:val="20"/>
        </w:rPr>
        <w:t>: los títulos universitarios ya no garantizan empleabilidad. Ganan peso las habilidades prácticas, el aprendizaje continuo y las trayectorias profesionales no lineales.</w:t>
      </w:r>
    </w:p>
    <w:p w14:paraId="37E6663E" w14:textId="77777777" w:rsidR="004B0336" w:rsidRPr="004B0336" w:rsidRDefault="004B0336" w:rsidP="004B0336">
      <w:pPr>
        <w:jc w:val="both"/>
        <w:rPr>
          <w:rFonts w:ascii="Arial" w:eastAsia="Arial" w:hAnsi="Arial" w:cs="Arial"/>
          <w:bCs/>
          <w:sz w:val="20"/>
          <w:szCs w:val="20"/>
        </w:rPr>
      </w:pPr>
    </w:p>
    <w:p w14:paraId="0ACB050C" w14:textId="77777777" w:rsidR="0022645B" w:rsidRDefault="004B0336" w:rsidP="0022645B">
      <w:pPr>
        <w:pStyle w:val="Prrafodelista"/>
        <w:numPr>
          <w:ilvl w:val="0"/>
          <w:numId w:val="8"/>
        </w:numPr>
        <w:jc w:val="both"/>
        <w:rPr>
          <w:rFonts w:ascii="Arial" w:eastAsia="Arial" w:hAnsi="Arial" w:cs="Arial"/>
          <w:bCs/>
          <w:sz w:val="20"/>
          <w:szCs w:val="20"/>
        </w:rPr>
      </w:pPr>
      <w:r w:rsidRPr="0022645B">
        <w:rPr>
          <w:rFonts w:ascii="Arial" w:eastAsia="Arial" w:hAnsi="Arial" w:cs="Arial"/>
          <w:b/>
          <w:sz w:val="20"/>
          <w:szCs w:val="20"/>
        </w:rPr>
        <w:t>Transferencia de conocimiento</w:t>
      </w:r>
      <w:r>
        <w:rPr>
          <w:rFonts w:ascii="Arial" w:eastAsia="Arial" w:hAnsi="Arial" w:cs="Arial"/>
          <w:bCs/>
          <w:sz w:val="20"/>
          <w:szCs w:val="20"/>
        </w:rPr>
        <w:t>: l</w:t>
      </w:r>
      <w:r w:rsidRPr="004B0336">
        <w:rPr>
          <w:rFonts w:ascii="Arial" w:eastAsia="Arial" w:hAnsi="Arial" w:cs="Arial"/>
          <w:bCs/>
          <w:sz w:val="20"/>
          <w:szCs w:val="20"/>
        </w:rPr>
        <w:t>a jubilación de profesionales sénior pone en riesgo el conocimiento crítico de las organizaciones. La IA y los modelos de mentoría intergeneracional serán claves para preservarlo.</w:t>
      </w:r>
    </w:p>
    <w:p w14:paraId="298D4719" w14:textId="77777777" w:rsidR="0022645B" w:rsidRPr="0022645B" w:rsidRDefault="0022645B" w:rsidP="0022645B">
      <w:pPr>
        <w:pStyle w:val="Prrafodelista"/>
        <w:rPr>
          <w:rFonts w:ascii="Arial" w:eastAsia="Arial" w:hAnsi="Arial" w:cs="Arial"/>
          <w:bCs/>
          <w:sz w:val="20"/>
          <w:szCs w:val="20"/>
        </w:rPr>
      </w:pPr>
    </w:p>
    <w:p w14:paraId="243E6803" w14:textId="0E8E792A" w:rsidR="004B0336" w:rsidRPr="0022645B" w:rsidRDefault="004B0336" w:rsidP="0022645B">
      <w:pPr>
        <w:pStyle w:val="Prrafodelista"/>
        <w:numPr>
          <w:ilvl w:val="0"/>
          <w:numId w:val="8"/>
        </w:numPr>
        <w:jc w:val="both"/>
        <w:rPr>
          <w:rFonts w:ascii="Arial" w:eastAsia="Arial" w:hAnsi="Arial" w:cs="Arial"/>
          <w:bCs/>
          <w:sz w:val="20"/>
          <w:szCs w:val="20"/>
        </w:rPr>
      </w:pPr>
      <w:r w:rsidRPr="0022645B">
        <w:rPr>
          <w:rFonts w:ascii="Arial" w:eastAsia="Arial" w:hAnsi="Arial" w:cs="Arial"/>
          <w:b/>
          <w:sz w:val="20"/>
          <w:szCs w:val="20"/>
        </w:rPr>
        <w:t>Liderazgo debilitado</w:t>
      </w:r>
      <w:r w:rsidRPr="0022645B">
        <w:rPr>
          <w:rFonts w:ascii="Arial" w:eastAsia="Arial" w:hAnsi="Arial" w:cs="Arial"/>
          <w:bCs/>
          <w:sz w:val="20"/>
          <w:szCs w:val="20"/>
        </w:rPr>
        <w:t>: disminuye el número de profesionales que aspiran a puestos directivos. Las empresas deberán invertir en desarrollo, bienestar y formación para construir una nueva generación de líderes resilientes y preparados para integrar tecnología con criterio humano.</w:t>
      </w:r>
    </w:p>
    <w:p w14:paraId="22787F07" w14:textId="77777777" w:rsidR="004B0336" w:rsidRDefault="004B0336" w:rsidP="00DC55EB">
      <w:pPr>
        <w:jc w:val="both"/>
        <w:rPr>
          <w:rFonts w:ascii="Arial" w:eastAsia="Arial" w:hAnsi="Arial" w:cs="Arial"/>
          <w:bCs/>
          <w:sz w:val="20"/>
          <w:szCs w:val="20"/>
        </w:rPr>
      </w:pPr>
    </w:p>
    <w:p w14:paraId="4614BB43" w14:textId="7CB98865" w:rsidR="001E5E29" w:rsidRPr="001E5E29" w:rsidRDefault="00130822" w:rsidP="001E5E29">
      <w:pPr>
        <w:jc w:val="both"/>
        <w:rPr>
          <w:rFonts w:ascii="Arial" w:eastAsia="Arial" w:hAnsi="Arial" w:cs="Arial"/>
          <w:bCs/>
          <w:i/>
          <w:iCs/>
          <w:sz w:val="20"/>
          <w:szCs w:val="20"/>
        </w:rPr>
      </w:pPr>
      <w:r>
        <w:rPr>
          <w:rFonts w:ascii="Arial" w:eastAsia="Arial" w:hAnsi="Arial" w:cs="Arial"/>
          <w:bCs/>
          <w:sz w:val="20"/>
          <w:szCs w:val="20"/>
        </w:rPr>
        <w:t>En palabras de</w:t>
      </w:r>
      <w:r w:rsidRPr="001E5E29">
        <w:rPr>
          <w:rFonts w:ascii="Arial" w:eastAsia="Arial" w:hAnsi="Arial" w:cs="Arial"/>
          <w:bCs/>
          <w:sz w:val="20"/>
          <w:szCs w:val="20"/>
        </w:rPr>
        <w:t xml:space="preserve"> Raúl Sánchez</w:t>
      </w:r>
      <w:r>
        <w:rPr>
          <w:rFonts w:ascii="Arial" w:eastAsia="Arial" w:hAnsi="Arial" w:cs="Arial"/>
          <w:bCs/>
          <w:sz w:val="20"/>
          <w:szCs w:val="20"/>
        </w:rPr>
        <w:t xml:space="preserve">, </w:t>
      </w:r>
      <w:r w:rsidRPr="001E5E29">
        <w:rPr>
          <w:rFonts w:ascii="Arial" w:eastAsia="Arial" w:hAnsi="Arial" w:cs="Arial"/>
          <w:bCs/>
          <w:sz w:val="20"/>
          <w:szCs w:val="20"/>
        </w:rPr>
        <w:t xml:space="preserve">country </w:t>
      </w:r>
      <w:proofErr w:type="gramStart"/>
      <w:r w:rsidRPr="001E5E29">
        <w:rPr>
          <w:rFonts w:ascii="Arial" w:eastAsia="Arial" w:hAnsi="Arial" w:cs="Arial"/>
          <w:bCs/>
          <w:sz w:val="20"/>
          <w:szCs w:val="20"/>
        </w:rPr>
        <w:t>manager</w:t>
      </w:r>
      <w:proofErr w:type="gramEnd"/>
      <w:r w:rsidRPr="001E5E29">
        <w:rPr>
          <w:rFonts w:ascii="Arial" w:eastAsia="Arial" w:hAnsi="Arial" w:cs="Arial"/>
          <w:bCs/>
          <w:sz w:val="20"/>
          <w:szCs w:val="20"/>
        </w:rPr>
        <w:t xml:space="preserve"> de </w:t>
      </w:r>
      <w:proofErr w:type="spellStart"/>
      <w:r w:rsidRPr="001E5E29">
        <w:rPr>
          <w:rFonts w:ascii="Arial" w:eastAsia="Arial" w:hAnsi="Arial" w:cs="Arial"/>
          <w:bCs/>
          <w:sz w:val="20"/>
          <w:szCs w:val="20"/>
        </w:rPr>
        <w:t>ManpowerGroup</w:t>
      </w:r>
      <w:proofErr w:type="spellEnd"/>
      <w:r w:rsidRPr="001E5E29">
        <w:rPr>
          <w:rFonts w:ascii="Arial" w:eastAsia="Arial" w:hAnsi="Arial" w:cs="Arial"/>
          <w:bCs/>
          <w:sz w:val="20"/>
          <w:szCs w:val="20"/>
        </w:rPr>
        <w:t xml:space="preserve"> España</w:t>
      </w:r>
      <w:r>
        <w:rPr>
          <w:rFonts w:ascii="Arial" w:eastAsia="Arial" w:hAnsi="Arial" w:cs="Arial"/>
          <w:bCs/>
          <w:sz w:val="20"/>
          <w:szCs w:val="20"/>
        </w:rPr>
        <w:t xml:space="preserve">, </w:t>
      </w:r>
      <w:r w:rsidR="001E5E29">
        <w:rPr>
          <w:rFonts w:ascii="Arial" w:eastAsia="Arial" w:hAnsi="Arial" w:cs="Arial"/>
          <w:bCs/>
          <w:sz w:val="20"/>
          <w:szCs w:val="20"/>
        </w:rPr>
        <w:t>“</w:t>
      </w:r>
      <w:r>
        <w:rPr>
          <w:rFonts w:ascii="Arial" w:eastAsia="Arial" w:hAnsi="Arial" w:cs="Arial"/>
          <w:bCs/>
          <w:sz w:val="20"/>
          <w:szCs w:val="20"/>
        </w:rPr>
        <w:t>e</w:t>
      </w:r>
      <w:r w:rsidR="001E5E29" w:rsidRPr="001E5E29">
        <w:rPr>
          <w:rFonts w:ascii="Arial" w:eastAsia="Arial" w:hAnsi="Arial" w:cs="Arial"/>
          <w:bCs/>
          <w:i/>
          <w:iCs/>
          <w:sz w:val="20"/>
          <w:szCs w:val="20"/>
        </w:rPr>
        <w:t>l futuro del trabajo no será para quienes simplemente sepan utilizar la tecnología, sino para quienes aprendan rápido</w:t>
      </w:r>
      <w:r>
        <w:rPr>
          <w:rFonts w:ascii="Arial" w:eastAsia="Arial" w:hAnsi="Arial" w:cs="Arial"/>
          <w:bCs/>
          <w:i/>
          <w:iCs/>
          <w:sz w:val="20"/>
          <w:szCs w:val="20"/>
        </w:rPr>
        <w:t xml:space="preserve"> y de forma continua</w:t>
      </w:r>
      <w:r w:rsidR="001E5E29" w:rsidRPr="001E5E29">
        <w:rPr>
          <w:rFonts w:ascii="Arial" w:eastAsia="Arial" w:hAnsi="Arial" w:cs="Arial"/>
          <w:bCs/>
          <w:i/>
          <w:iCs/>
          <w:sz w:val="20"/>
          <w:szCs w:val="20"/>
        </w:rPr>
        <w:t xml:space="preserve"> y sepan combinar esa tecnología con habilidades puramente humanas</w:t>
      </w:r>
      <w:r w:rsidR="001E5E29">
        <w:rPr>
          <w:rFonts w:ascii="Arial" w:eastAsia="Arial" w:hAnsi="Arial" w:cs="Arial"/>
          <w:bCs/>
          <w:sz w:val="20"/>
          <w:szCs w:val="20"/>
        </w:rPr>
        <w:t>.</w:t>
      </w:r>
      <w:r w:rsidR="001E5E29">
        <w:rPr>
          <w:rFonts w:ascii="Arial" w:eastAsia="Arial" w:hAnsi="Arial" w:cs="Arial"/>
          <w:bCs/>
          <w:i/>
          <w:iCs/>
          <w:sz w:val="20"/>
          <w:szCs w:val="20"/>
        </w:rPr>
        <w:t xml:space="preserve"> </w:t>
      </w:r>
      <w:r w:rsidR="001E5E29" w:rsidRPr="001E5E29">
        <w:rPr>
          <w:rFonts w:ascii="Arial" w:eastAsia="Arial" w:hAnsi="Arial" w:cs="Arial"/>
          <w:bCs/>
          <w:i/>
          <w:iCs/>
          <w:sz w:val="20"/>
          <w:szCs w:val="20"/>
        </w:rPr>
        <w:t>La inteligencia artificial está transformando la manera en que trabajamos, pero son la creatividad, el juicio ético y la capacidad de adaptación las que marcarán la diferencia. Nuestro informe muestra que las organizaciones que inviertan en rediseñar roles, desarrollar nuevas habilidades y construir liderazgo resiliente estarán mejor preparadas para prosperar en un mundo laboral cada vez más incierto”.</w:t>
      </w:r>
    </w:p>
    <w:p w14:paraId="5987005D" w14:textId="77777777" w:rsidR="004B0336" w:rsidRDefault="004B0336" w:rsidP="00DC55EB">
      <w:pPr>
        <w:jc w:val="both"/>
        <w:rPr>
          <w:rFonts w:ascii="Arial" w:hAnsi="Arial" w:cs="Arial"/>
          <w:b/>
          <w:bCs/>
          <w:sz w:val="16"/>
          <w:szCs w:val="16"/>
        </w:rPr>
      </w:pPr>
    </w:p>
    <w:p w14:paraId="5FAAC147" w14:textId="77777777" w:rsidR="001E5E29" w:rsidRDefault="001E5E29" w:rsidP="00783C64">
      <w:pPr>
        <w:jc w:val="both"/>
        <w:rPr>
          <w:rFonts w:ascii="Arial" w:eastAsia="Arial" w:hAnsi="Arial" w:cs="Arial"/>
          <w:bCs/>
          <w:sz w:val="20"/>
          <w:szCs w:val="20"/>
        </w:rPr>
      </w:pPr>
    </w:p>
    <w:p w14:paraId="79843D27" w14:textId="77777777" w:rsidR="00130822" w:rsidRPr="00130822" w:rsidRDefault="00130822" w:rsidP="00130822">
      <w:pPr>
        <w:jc w:val="both"/>
        <w:rPr>
          <w:rFonts w:ascii="Arial" w:eastAsia="Arial" w:hAnsi="Arial" w:cs="Arial"/>
          <w:bCs/>
          <w:sz w:val="20"/>
          <w:szCs w:val="20"/>
        </w:rPr>
      </w:pPr>
      <w:r w:rsidRPr="00130822">
        <w:rPr>
          <w:rFonts w:ascii="Arial" w:eastAsia="Arial" w:hAnsi="Arial" w:cs="Arial"/>
          <w:bCs/>
          <w:sz w:val="20"/>
          <w:szCs w:val="20"/>
        </w:rPr>
        <w:t xml:space="preserve">El informe no se limita a identificar tendencias; constituye una hoja de ruta estratégica para anticipar y gestionar el impacto de la transformación laboral en la próxima década. Cada tendencia se analiza </w:t>
      </w:r>
      <w:r w:rsidRPr="00130822">
        <w:rPr>
          <w:rFonts w:ascii="Arial" w:eastAsia="Arial" w:hAnsi="Arial" w:cs="Arial"/>
          <w:bCs/>
          <w:sz w:val="20"/>
          <w:szCs w:val="20"/>
        </w:rPr>
        <w:lastRenderedPageBreak/>
        <w:t>desde tres perspectivas: el efecto inmediato sobre la fuerza laboral, la proyección a medio y largo plazo y las acciones concretas que las organizaciones deben implementar para mantener su competitividad.</w:t>
      </w:r>
    </w:p>
    <w:p w14:paraId="612AF0F6" w14:textId="77777777" w:rsidR="00130822" w:rsidRDefault="00130822" w:rsidP="00130822">
      <w:pPr>
        <w:jc w:val="both"/>
        <w:rPr>
          <w:rFonts w:ascii="Arial" w:eastAsia="Arial" w:hAnsi="Arial" w:cs="Arial"/>
          <w:bCs/>
          <w:sz w:val="20"/>
          <w:szCs w:val="20"/>
        </w:rPr>
      </w:pPr>
      <w:r w:rsidRPr="00130822">
        <w:rPr>
          <w:rFonts w:ascii="Arial" w:eastAsia="Arial" w:hAnsi="Arial" w:cs="Arial"/>
          <w:bCs/>
          <w:sz w:val="20"/>
          <w:szCs w:val="20"/>
        </w:rPr>
        <w:t>En un contexto marcado por la aceleración tecnológica, la inteligencia artificial y la volatilidad socioeconómica, el estudio subraya la necesidad de adoptar un enfoque sistémico: rediseñar roles para integrar capacidades humanas y tecnológicas, invertir en programas de formación continua que reduzcan la obsolescencia de habilidades y desarrollar modelos de liderazgo resilientes capaces de gestionar la complejidad.</w:t>
      </w:r>
    </w:p>
    <w:p w14:paraId="0A6CE66C" w14:textId="77777777" w:rsidR="00130822" w:rsidRPr="00130822" w:rsidRDefault="00130822" w:rsidP="00130822">
      <w:pPr>
        <w:jc w:val="both"/>
        <w:rPr>
          <w:rFonts w:ascii="Arial" w:eastAsia="Arial" w:hAnsi="Arial" w:cs="Arial"/>
          <w:bCs/>
          <w:sz w:val="20"/>
          <w:szCs w:val="20"/>
        </w:rPr>
      </w:pPr>
    </w:p>
    <w:p w14:paraId="476AE781" w14:textId="56B3AFDA" w:rsidR="00130822" w:rsidRPr="00130822" w:rsidRDefault="00130822" w:rsidP="00130822">
      <w:pPr>
        <w:jc w:val="both"/>
        <w:rPr>
          <w:rFonts w:ascii="Arial" w:eastAsia="Arial" w:hAnsi="Arial" w:cs="Arial"/>
          <w:bCs/>
          <w:sz w:val="20"/>
          <w:szCs w:val="20"/>
        </w:rPr>
      </w:pPr>
      <w:r w:rsidRPr="00130822">
        <w:rPr>
          <w:rFonts w:ascii="Arial" w:eastAsia="Arial" w:hAnsi="Arial" w:cs="Arial"/>
          <w:bCs/>
          <w:sz w:val="20"/>
          <w:szCs w:val="20"/>
        </w:rPr>
        <w:t>Asimismo, el informe advierte que la sostenibilidad del talento no depende únicamente de la tecnología, sino de la creación de entornos inclusivos</w:t>
      </w:r>
      <w:r>
        <w:rPr>
          <w:rFonts w:ascii="Arial" w:eastAsia="Arial" w:hAnsi="Arial" w:cs="Arial"/>
          <w:bCs/>
          <w:sz w:val="20"/>
          <w:szCs w:val="20"/>
        </w:rPr>
        <w:t>, diversos</w:t>
      </w:r>
      <w:r w:rsidRPr="00130822">
        <w:rPr>
          <w:rFonts w:ascii="Arial" w:eastAsia="Arial" w:hAnsi="Arial" w:cs="Arial"/>
          <w:bCs/>
          <w:sz w:val="20"/>
          <w:szCs w:val="20"/>
        </w:rPr>
        <w:t xml:space="preserve"> y equitativos que garanticen bienestar</w:t>
      </w:r>
      <w:r>
        <w:rPr>
          <w:rFonts w:ascii="Arial" w:eastAsia="Arial" w:hAnsi="Arial" w:cs="Arial"/>
          <w:bCs/>
          <w:sz w:val="20"/>
          <w:szCs w:val="20"/>
        </w:rPr>
        <w:t xml:space="preserve"> </w:t>
      </w:r>
      <w:r w:rsidRPr="00130822">
        <w:rPr>
          <w:rFonts w:ascii="Arial" w:eastAsia="Arial" w:hAnsi="Arial" w:cs="Arial"/>
          <w:bCs/>
          <w:sz w:val="20"/>
          <w:szCs w:val="20"/>
        </w:rPr>
        <w:t>y oportunidades para todos los colectivos. Las organizaciones que actúen de forma proactiva en estas áreas no solo mitigarán riesgos, sino que estarán mejor posicionadas para capitalizar la ventaja humana en un mercado laboral cada vez más dinámico y exigente.</w:t>
      </w:r>
    </w:p>
    <w:p w14:paraId="5DBC975D" w14:textId="77777777" w:rsidR="006A2051" w:rsidRDefault="006A2051" w:rsidP="00DC55EB">
      <w:pPr>
        <w:jc w:val="both"/>
        <w:rPr>
          <w:rFonts w:ascii="Arial" w:hAnsi="Arial" w:cs="Arial"/>
          <w:b/>
          <w:bCs/>
          <w:sz w:val="16"/>
          <w:szCs w:val="16"/>
        </w:rPr>
      </w:pPr>
    </w:p>
    <w:p w14:paraId="515740E1" w14:textId="77777777" w:rsidR="00750181" w:rsidRDefault="00750181" w:rsidP="00DC55EB">
      <w:pPr>
        <w:jc w:val="both"/>
        <w:rPr>
          <w:rFonts w:ascii="Arial" w:hAnsi="Arial" w:cs="Arial"/>
          <w:b/>
          <w:bCs/>
          <w:sz w:val="16"/>
          <w:szCs w:val="16"/>
        </w:rPr>
      </w:pPr>
    </w:p>
    <w:p w14:paraId="5238AAE2" w14:textId="77777777" w:rsidR="00C11876" w:rsidRPr="00C11876" w:rsidRDefault="00C11876" w:rsidP="00C11876">
      <w:pPr>
        <w:tabs>
          <w:tab w:val="right" w:pos="8838"/>
        </w:tabs>
        <w:autoSpaceDE w:val="0"/>
        <w:autoSpaceDN w:val="0"/>
        <w:adjustRightInd w:val="0"/>
        <w:jc w:val="both"/>
        <w:rPr>
          <w:rFonts w:ascii="Arial" w:hAnsi="Arial" w:cs="Arial"/>
          <w:b/>
          <w:bCs/>
          <w:sz w:val="16"/>
          <w:szCs w:val="16"/>
        </w:rPr>
      </w:pPr>
      <w:proofErr w:type="spellStart"/>
      <w:r w:rsidRPr="00C11876">
        <w:rPr>
          <w:rFonts w:ascii="Arial" w:hAnsi="Arial" w:cs="Arial"/>
          <w:b/>
          <w:bCs/>
          <w:sz w:val="16"/>
          <w:szCs w:val="16"/>
        </w:rPr>
        <w:t>ManpowerGroup</w:t>
      </w:r>
      <w:proofErr w:type="spellEnd"/>
    </w:p>
    <w:p w14:paraId="63008374" w14:textId="77777777" w:rsidR="00C11876" w:rsidRPr="00C11876" w:rsidRDefault="00C11876" w:rsidP="00C11876">
      <w:pPr>
        <w:tabs>
          <w:tab w:val="right" w:pos="8838"/>
        </w:tabs>
        <w:autoSpaceDE w:val="0"/>
        <w:autoSpaceDN w:val="0"/>
        <w:adjustRightInd w:val="0"/>
        <w:jc w:val="both"/>
        <w:rPr>
          <w:rFonts w:ascii="Arial" w:hAnsi="Arial" w:cs="Arial"/>
          <w:sz w:val="16"/>
          <w:szCs w:val="16"/>
        </w:rPr>
      </w:pPr>
      <w:proofErr w:type="spellStart"/>
      <w:r w:rsidRPr="00C11876">
        <w:rPr>
          <w:rFonts w:ascii="Arial" w:hAnsi="Arial" w:cs="Arial"/>
          <w:sz w:val="16"/>
          <w:szCs w:val="16"/>
        </w:rPr>
        <w:t>ManpowerGroup</w:t>
      </w:r>
      <w:proofErr w:type="spellEnd"/>
      <w:r w:rsidRPr="00C11876">
        <w:rPr>
          <w:rFonts w:ascii="Arial" w:hAnsi="Arial" w:cs="Arial"/>
          <w:sz w:val="16"/>
          <w:szCs w:val="16"/>
        </w:rPr>
        <w:t xml:space="preserve">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w:t>
      </w:r>
      <w:proofErr w:type="spellStart"/>
      <w:r w:rsidRPr="00C11876">
        <w:rPr>
          <w:rFonts w:ascii="Arial" w:hAnsi="Arial" w:cs="Arial"/>
          <w:sz w:val="16"/>
          <w:szCs w:val="16"/>
        </w:rPr>
        <w:t>Experis</w:t>
      </w:r>
      <w:proofErr w:type="spellEnd"/>
      <w:r w:rsidRPr="00C11876">
        <w:rPr>
          <w:rFonts w:ascii="Arial" w:hAnsi="Arial" w:cs="Arial"/>
          <w:sz w:val="16"/>
          <w:szCs w:val="16"/>
        </w:rPr>
        <w:t xml:space="preserve"> y Talent </w:t>
      </w:r>
      <w:proofErr w:type="spellStart"/>
      <w:r w:rsidRPr="00C11876">
        <w:rPr>
          <w:rFonts w:ascii="Arial" w:hAnsi="Arial" w:cs="Arial"/>
          <w:sz w:val="16"/>
          <w:szCs w:val="16"/>
        </w:rPr>
        <w:t>Solutions</w:t>
      </w:r>
      <w:proofErr w:type="spellEnd"/>
      <w:r w:rsidRPr="00C11876">
        <w:rPr>
          <w:rFonts w:ascii="Arial" w:hAnsi="Arial" w:cs="Arial"/>
          <w:sz w:val="16"/>
          <w:szCs w:val="16"/>
        </w:rPr>
        <w:t>), aporta valor a candidatos y clientes en más de 75 países, como lleva haciendo durante más de 75 años. Además, sus políticas de diversidad, inclusión e igualdad y sus buenas prácticas de negocio son reconocidas por multitud de organizaciones.</w:t>
      </w:r>
    </w:p>
    <w:p w14:paraId="25BFF3CD" w14:textId="77777777" w:rsidR="00C11876" w:rsidRPr="00C11876" w:rsidRDefault="00C11876" w:rsidP="00C11876">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 xml:space="preserve">Más información en </w:t>
      </w:r>
      <w:hyperlink r:id="rId8" w:history="1">
        <w:r w:rsidRPr="00C11876">
          <w:rPr>
            <w:rStyle w:val="Hipervnculo"/>
            <w:rFonts w:ascii="Arial" w:hAnsi="Arial" w:cs="Arial"/>
            <w:sz w:val="16"/>
            <w:szCs w:val="16"/>
          </w:rPr>
          <w:t>www.manpowergroup.es</w:t>
        </w:r>
      </w:hyperlink>
      <w:r w:rsidRPr="00C11876">
        <w:rPr>
          <w:rFonts w:ascii="Arial" w:hAnsi="Arial" w:cs="Arial"/>
          <w:sz w:val="16"/>
          <w:szCs w:val="16"/>
        </w:rPr>
        <w:t>.</w:t>
      </w:r>
    </w:p>
    <w:p w14:paraId="4A498259" w14:textId="1B60E822" w:rsidR="00493CFD" w:rsidRDefault="00493CFD" w:rsidP="00DC55EB">
      <w:pPr>
        <w:tabs>
          <w:tab w:val="right" w:pos="8838"/>
        </w:tabs>
        <w:autoSpaceDE w:val="0"/>
        <w:autoSpaceDN w:val="0"/>
        <w:adjustRightInd w:val="0"/>
        <w:jc w:val="both"/>
        <w:rPr>
          <w:rFonts w:ascii="Arial" w:hAnsi="Arial" w:cs="Arial"/>
          <w:sz w:val="16"/>
          <w:szCs w:val="16"/>
        </w:rPr>
      </w:pPr>
    </w:p>
    <w:p w14:paraId="6FB62582" w14:textId="39C9DF2B" w:rsidR="00750181" w:rsidRDefault="00750181" w:rsidP="00DC55EB">
      <w:pPr>
        <w:tabs>
          <w:tab w:val="right" w:pos="8838"/>
        </w:tabs>
        <w:autoSpaceDE w:val="0"/>
        <w:autoSpaceDN w:val="0"/>
        <w:adjustRightInd w:val="0"/>
        <w:jc w:val="both"/>
        <w:rPr>
          <w:rFonts w:ascii="Arial" w:hAnsi="Arial" w:cs="Arial"/>
          <w:sz w:val="16"/>
          <w:szCs w:val="16"/>
        </w:rPr>
      </w:pPr>
    </w:p>
    <w:p w14:paraId="108340AD" w14:textId="77777777" w:rsidR="00750181" w:rsidRDefault="00750181" w:rsidP="00DC55EB">
      <w:pPr>
        <w:tabs>
          <w:tab w:val="right" w:pos="8838"/>
        </w:tabs>
        <w:autoSpaceDE w:val="0"/>
        <w:autoSpaceDN w:val="0"/>
        <w:adjustRightInd w:val="0"/>
        <w:jc w:val="both"/>
        <w:rPr>
          <w:rFonts w:ascii="Arial" w:hAnsi="Arial" w:cs="Arial"/>
          <w:sz w:val="16"/>
          <w:szCs w:val="16"/>
        </w:rPr>
      </w:pPr>
    </w:p>
    <w:bookmarkEnd w:id="7"/>
    <w:bookmarkEnd w:id="8"/>
    <w:bookmarkEnd w:id="9"/>
    <w:p w14:paraId="26B230C1" w14:textId="77777777" w:rsidR="00761D60" w:rsidRPr="00761D60" w:rsidRDefault="00761D60" w:rsidP="00761D60">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761D60" w:rsidRPr="008861A5" w14:paraId="6DE41C35" w14:textId="77777777" w:rsidTr="00030508">
        <w:trPr>
          <w:trHeight w:val="1159"/>
        </w:trPr>
        <w:tc>
          <w:tcPr>
            <w:tcW w:w="3686" w:type="dxa"/>
            <w:hideMark/>
          </w:tcPr>
          <w:p w14:paraId="1D05332F" w14:textId="719F0AB6" w:rsidR="00761D60" w:rsidRPr="00761D60" w:rsidRDefault="00761D60" w:rsidP="00721B40">
            <w:pPr>
              <w:pStyle w:val="NormalWeb"/>
              <w:spacing w:before="0" w:beforeAutospacing="0" w:after="0" w:afterAutospacing="0"/>
              <w:jc w:val="both"/>
              <w:rPr>
                <w:rStyle w:val="Hipervnculo"/>
                <w:rFonts w:ascii="Arial" w:eastAsia="MS Mincho" w:hAnsi="Arial" w:cs="Arial"/>
                <w:sz w:val="16"/>
                <w:szCs w:val="16"/>
              </w:rPr>
            </w:pPr>
            <w:bookmarkStart w:id="10" w:name="_Hlk90207537"/>
            <w:r w:rsidRPr="00761D60">
              <w:rPr>
                <w:rFonts w:ascii="Arial" w:hAnsi="Arial" w:cs="Arial"/>
                <w:color w:val="000000"/>
                <w:sz w:val="16"/>
                <w:szCs w:val="16"/>
                <w:u w:val="single"/>
              </w:rPr>
              <w:t xml:space="preserve">Agencia de comunicación </w:t>
            </w:r>
            <w:r w:rsidR="00030508">
              <w:rPr>
                <w:rFonts w:ascii="Arial" w:hAnsi="Arial" w:cs="Arial"/>
                <w:color w:val="000000"/>
                <w:sz w:val="16"/>
                <w:szCs w:val="16"/>
                <w:u w:val="single"/>
              </w:rPr>
              <w:t>Havas PR</w:t>
            </w:r>
          </w:p>
          <w:p w14:paraId="0C9FBF80" w14:textId="573D0904" w:rsidR="00761D60" w:rsidRPr="00D76B10" w:rsidRDefault="00533EC8" w:rsidP="00721B40">
            <w:pPr>
              <w:pStyle w:val="NormalWeb"/>
              <w:spacing w:before="0" w:beforeAutospacing="0" w:after="0" w:afterAutospacing="0"/>
              <w:rPr>
                <w:rFonts w:ascii="Arial" w:hAnsi="Arial" w:cs="Arial"/>
                <w:color w:val="000000"/>
                <w:sz w:val="16"/>
                <w:szCs w:val="16"/>
              </w:rPr>
            </w:pPr>
            <w:hyperlink r:id="rId9" w:history="1">
              <w:r w:rsidRPr="00D76B10">
                <w:rPr>
                  <w:rStyle w:val="Hipervnculo"/>
                  <w:rFonts w:ascii="Arial" w:hAnsi="Arial" w:cs="Arial"/>
                  <w:sz w:val="16"/>
                  <w:szCs w:val="16"/>
                </w:rPr>
                <w:t>comunicacion.manpowergroup@havas.com</w:t>
              </w:r>
            </w:hyperlink>
            <w:r w:rsidR="00030508" w:rsidRPr="00D76B10">
              <w:rPr>
                <w:rFonts w:ascii="Arial" w:hAnsi="Arial" w:cs="Arial"/>
                <w:color w:val="000000"/>
                <w:sz w:val="16"/>
                <w:szCs w:val="16"/>
              </w:rPr>
              <w:t xml:space="preserve"> </w:t>
            </w:r>
          </w:p>
          <w:p w14:paraId="0BBFE845" w14:textId="7D6AE060" w:rsidR="00761D60" w:rsidRPr="00761D60" w:rsidRDefault="00761D60" w:rsidP="00721B40">
            <w:pPr>
              <w:jc w:val="both"/>
              <w:outlineLvl w:val="0"/>
              <w:rPr>
                <w:rFonts w:ascii="Arial" w:hAnsi="Arial" w:cs="Arial"/>
                <w:b/>
                <w:sz w:val="16"/>
                <w:szCs w:val="16"/>
                <w:lang w:val="ca-ES"/>
              </w:rPr>
            </w:pPr>
          </w:p>
        </w:tc>
        <w:tc>
          <w:tcPr>
            <w:tcW w:w="2234" w:type="dxa"/>
          </w:tcPr>
          <w:p w14:paraId="5C3E5C6E" w14:textId="77777777" w:rsidR="00761D60" w:rsidRPr="00761D60" w:rsidRDefault="00761D60" w:rsidP="00721B40">
            <w:pPr>
              <w:jc w:val="both"/>
              <w:rPr>
                <w:rFonts w:ascii="Arial" w:hAnsi="Arial" w:cs="Arial"/>
                <w:sz w:val="16"/>
                <w:szCs w:val="16"/>
                <w:lang w:val="ca-ES"/>
              </w:rPr>
            </w:pPr>
          </w:p>
        </w:tc>
        <w:tc>
          <w:tcPr>
            <w:tcW w:w="3028" w:type="dxa"/>
          </w:tcPr>
          <w:p w14:paraId="5F6CDF18" w14:textId="77777777" w:rsidR="00761D60" w:rsidRPr="00761D60" w:rsidRDefault="00761D60" w:rsidP="00721B40">
            <w:pPr>
              <w:jc w:val="both"/>
              <w:outlineLvl w:val="0"/>
              <w:rPr>
                <w:rFonts w:ascii="Arial" w:hAnsi="Arial" w:cs="Arial"/>
                <w:b/>
                <w:sz w:val="16"/>
                <w:szCs w:val="16"/>
              </w:rPr>
            </w:pPr>
            <w:proofErr w:type="spellStart"/>
            <w:r w:rsidRPr="00761D60">
              <w:rPr>
                <w:rFonts w:ascii="Arial" w:hAnsi="Arial" w:cs="Arial"/>
                <w:b/>
                <w:sz w:val="16"/>
                <w:szCs w:val="16"/>
              </w:rPr>
              <w:t>ManpowerGroup</w:t>
            </w:r>
            <w:proofErr w:type="spellEnd"/>
          </w:p>
          <w:p w14:paraId="6EB79493" w14:textId="77777777" w:rsidR="00761D60" w:rsidRPr="00761D60" w:rsidRDefault="00761D60" w:rsidP="00721B40">
            <w:pPr>
              <w:jc w:val="both"/>
              <w:outlineLvl w:val="0"/>
              <w:rPr>
                <w:rFonts w:ascii="Arial" w:hAnsi="Arial" w:cs="Arial"/>
                <w:sz w:val="16"/>
                <w:szCs w:val="16"/>
              </w:rPr>
            </w:pPr>
            <w:r w:rsidRPr="00761D60">
              <w:rPr>
                <w:rFonts w:ascii="Arial" w:hAnsi="Arial" w:cs="Arial"/>
                <w:sz w:val="16"/>
                <w:szCs w:val="16"/>
              </w:rPr>
              <w:t>Dpto. Comunicación</w:t>
            </w:r>
          </w:p>
          <w:p w14:paraId="68A38F2C" w14:textId="77777777" w:rsidR="000D00D5" w:rsidRPr="000D00D5" w:rsidRDefault="000D00D5" w:rsidP="000D00D5">
            <w:pPr>
              <w:jc w:val="both"/>
              <w:rPr>
                <w:rFonts w:ascii="Arial" w:hAnsi="Arial" w:cs="Arial"/>
                <w:sz w:val="16"/>
                <w:szCs w:val="16"/>
              </w:rPr>
            </w:pPr>
            <w:r w:rsidRPr="000D00D5">
              <w:rPr>
                <w:rFonts w:ascii="Arial" w:hAnsi="Arial" w:cs="Arial"/>
                <w:sz w:val="16"/>
                <w:szCs w:val="16"/>
              </w:rPr>
              <w:t xml:space="preserve">Gala Díaz Curiel </w:t>
            </w:r>
          </w:p>
          <w:p w14:paraId="65B87DC6" w14:textId="77777777" w:rsidR="000D00D5" w:rsidRPr="000D00D5" w:rsidRDefault="000D00D5" w:rsidP="000D00D5">
            <w:pPr>
              <w:jc w:val="both"/>
              <w:rPr>
                <w:rFonts w:ascii="Arial" w:hAnsi="Arial" w:cs="Arial"/>
                <w:sz w:val="16"/>
                <w:szCs w:val="16"/>
              </w:rPr>
            </w:pPr>
            <w:r w:rsidRPr="000D00D5">
              <w:rPr>
                <w:rFonts w:ascii="Arial" w:hAnsi="Arial" w:cs="Arial"/>
                <w:sz w:val="16"/>
                <w:szCs w:val="16"/>
              </w:rPr>
              <w:t>607 35 33 49</w:t>
            </w:r>
          </w:p>
          <w:p w14:paraId="71BE04B8" w14:textId="77777777" w:rsidR="000D00D5" w:rsidRPr="000D00D5" w:rsidRDefault="000D00D5" w:rsidP="000D00D5">
            <w:pPr>
              <w:jc w:val="both"/>
              <w:rPr>
                <w:rFonts w:ascii="Arial" w:hAnsi="Arial" w:cs="Arial"/>
                <w:sz w:val="16"/>
                <w:szCs w:val="16"/>
                <w:u w:val="single"/>
              </w:rPr>
            </w:pPr>
            <w:hyperlink r:id="rId10" w:history="1">
              <w:r w:rsidRPr="000D00D5">
                <w:rPr>
                  <w:rStyle w:val="Hipervnculo"/>
                  <w:rFonts w:ascii="Arial" w:hAnsi="Arial" w:cs="Arial"/>
                  <w:sz w:val="16"/>
                  <w:szCs w:val="16"/>
                </w:rPr>
                <w:t>gala.diaz@manpowergroup.es</w:t>
              </w:r>
            </w:hyperlink>
          </w:p>
          <w:p w14:paraId="2BFA7ACC" w14:textId="77777777" w:rsidR="000D00D5" w:rsidRDefault="000D00D5" w:rsidP="00721B40">
            <w:pPr>
              <w:jc w:val="both"/>
              <w:rPr>
                <w:rFonts w:ascii="Arial" w:hAnsi="Arial" w:cs="Arial"/>
                <w:sz w:val="16"/>
                <w:szCs w:val="16"/>
              </w:rPr>
            </w:pPr>
          </w:p>
          <w:p w14:paraId="13CBCB15" w14:textId="04362372" w:rsidR="00761D60" w:rsidRPr="00761D60" w:rsidRDefault="00761D60" w:rsidP="00721B40">
            <w:pPr>
              <w:jc w:val="both"/>
              <w:rPr>
                <w:rFonts w:ascii="Arial" w:hAnsi="Arial" w:cs="Arial"/>
                <w:sz w:val="16"/>
                <w:szCs w:val="16"/>
              </w:rPr>
            </w:pPr>
            <w:r w:rsidRPr="00761D60">
              <w:rPr>
                <w:rFonts w:ascii="Arial" w:hAnsi="Arial" w:cs="Arial"/>
                <w:sz w:val="16"/>
                <w:szCs w:val="16"/>
              </w:rPr>
              <w:t>Juan Gómez Rodríguez</w:t>
            </w:r>
          </w:p>
          <w:p w14:paraId="0C3AABE4" w14:textId="77777777" w:rsidR="00761D60" w:rsidRPr="00F51FFC" w:rsidRDefault="00761D60" w:rsidP="00721B40">
            <w:pPr>
              <w:jc w:val="both"/>
              <w:rPr>
                <w:rFonts w:ascii="Arial" w:hAnsi="Arial" w:cs="Arial"/>
                <w:sz w:val="16"/>
                <w:szCs w:val="16"/>
                <w:lang w:val="de-DE"/>
              </w:rPr>
            </w:pPr>
            <w:r w:rsidRPr="00F51FFC">
              <w:rPr>
                <w:rFonts w:ascii="Arial" w:hAnsi="Arial" w:cs="Arial"/>
                <w:sz w:val="16"/>
                <w:szCs w:val="16"/>
                <w:lang w:val="de-DE"/>
              </w:rPr>
              <w:t>Tel. 687 51 96 90</w:t>
            </w:r>
          </w:p>
          <w:p w14:paraId="41E0F357" w14:textId="77777777" w:rsidR="00761D60" w:rsidRPr="00F51FFC" w:rsidRDefault="00761D60" w:rsidP="00721B40">
            <w:pPr>
              <w:jc w:val="both"/>
              <w:rPr>
                <w:rFonts w:ascii="Arial" w:hAnsi="Arial" w:cs="Arial"/>
                <w:sz w:val="16"/>
                <w:szCs w:val="16"/>
                <w:lang w:val="de-DE"/>
              </w:rPr>
            </w:pPr>
            <w:hyperlink r:id="rId11" w:history="1">
              <w:r w:rsidRPr="00F51FFC">
                <w:rPr>
                  <w:rStyle w:val="Hipervnculo"/>
                  <w:rFonts w:ascii="Arial" w:hAnsi="Arial" w:cs="Arial"/>
                  <w:sz w:val="16"/>
                  <w:szCs w:val="16"/>
                  <w:lang w:val="de-DE"/>
                </w:rPr>
                <w:t>juan.gomez@manpowergroup.es</w:t>
              </w:r>
            </w:hyperlink>
          </w:p>
        </w:tc>
      </w:tr>
      <w:bookmarkEnd w:id="10"/>
    </w:tbl>
    <w:p w14:paraId="0F55B214" w14:textId="77777777" w:rsidR="008E54AD" w:rsidRPr="00F51FFC" w:rsidRDefault="008E54AD" w:rsidP="00090345">
      <w:pPr>
        <w:tabs>
          <w:tab w:val="right" w:pos="8838"/>
        </w:tabs>
        <w:autoSpaceDE w:val="0"/>
        <w:autoSpaceDN w:val="0"/>
        <w:adjustRightInd w:val="0"/>
        <w:jc w:val="both"/>
        <w:rPr>
          <w:rFonts w:ascii="Arial" w:hAnsi="Arial" w:cs="Arial"/>
          <w:b/>
          <w:bCs/>
          <w:sz w:val="16"/>
          <w:szCs w:val="16"/>
          <w:lang w:val="de-DE"/>
        </w:rPr>
      </w:pPr>
    </w:p>
    <w:sectPr w:rsidR="008E54AD" w:rsidRPr="00F51FFC" w:rsidSect="006A3D74">
      <w:headerReference w:type="default" r:id="rId12"/>
      <w:footerReference w:type="even" r:id="rId13"/>
      <w:footerReference w:type="default" r:id="rId14"/>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870D" w14:textId="77777777" w:rsidR="00BE7DDA" w:rsidRDefault="00BE7DDA">
      <w:r>
        <w:separator/>
      </w:r>
    </w:p>
  </w:endnote>
  <w:endnote w:type="continuationSeparator" w:id="0">
    <w:p w14:paraId="2115E489" w14:textId="77777777" w:rsidR="00BE7DDA" w:rsidRDefault="00BE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0A177C38" w:rsidR="00FB1381"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5B32">
      <w:rPr>
        <w:rStyle w:val="Nmerodepgina"/>
        <w:noProof/>
      </w:rPr>
      <w:t>2</w:t>
    </w:r>
    <w:r>
      <w:rPr>
        <w:rStyle w:val="Nmerodepgina"/>
      </w:rPr>
      <w:fldChar w:fldCharType="end"/>
    </w:r>
  </w:p>
  <w:p w14:paraId="15552DA8" w14:textId="77777777" w:rsidR="00FB1381" w:rsidRDefault="00FB1381"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A3F9" w14:textId="77777777" w:rsidR="006A2051" w:rsidRDefault="006A2051" w:rsidP="006A2051">
    <w:pPr>
      <w:pStyle w:val="Piedepgina"/>
      <w:ind w:right="360"/>
    </w:pPr>
  </w:p>
  <w:p w14:paraId="23873518" w14:textId="1FDA2006" w:rsidR="00FB1381" w:rsidRDefault="006A2051" w:rsidP="006A2051">
    <w:pPr>
      <w:pStyle w:val="Piedepgina"/>
      <w:jc w:val="center"/>
    </w:pPr>
    <w:bookmarkStart w:id="15" w:name="_Hlk198035490"/>
    <w:bookmarkStart w:id="16" w:name="_Hlk198035491"/>
    <w:bookmarkStart w:id="17" w:name="_Hlk216197226"/>
    <w:bookmarkStart w:id="18" w:name="_Hlk216197227"/>
    <w:bookmarkStart w:id="19" w:name="_Hlk216197230"/>
    <w:bookmarkStart w:id="20" w:name="_Hlk216197231"/>
    <w:r>
      <w:rPr>
        <w:noProof/>
      </w:rPr>
      <w:drawing>
        <wp:inline distT="0" distB="0" distL="0" distR="0" wp14:anchorId="34E708A4" wp14:editId="1E433E57">
          <wp:extent cx="4493260" cy="734455"/>
          <wp:effectExtent l="0" t="0" r="2540" b="0"/>
          <wp:docPr id="2040554999"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54999" name="Imagen 1" descr="Interfaz de usuario gráfica, Aplicación&#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4186" cy="736241"/>
                  </a:xfrm>
                  <a:prstGeom prst="rect">
                    <a:avLst/>
                  </a:prstGeom>
                  <a:noFill/>
                </pic:spPr>
              </pic:pic>
            </a:graphicData>
          </a:graphic>
        </wp:inline>
      </w:drawing>
    </w:r>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E48D" w14:textId="77777777" w:rsidR="00BE7DDA" w:rsidRDefault="00BE7DDA">
      <w:r>
        <w:separator/>
      </w:r>
    </w:p>
  </w:footnote>
  <w:footnote w:type="continuationSeparator" w:id="0">
    <w:p w14:paraId="082EF378" w14:textId="77777777" w:rsidR="00BE7DDA" w:rsidRDefault="00BE7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68A9" w14:textId="2A0653FF" w:rsidR="006A2051" w:rsidRDefault="006A3D74" w:rsidP="00F34829">
    <w:pPr>
      <w:pStyle w:val="Encabezado"/>
      <w:rPr>
        <w:rFonts w:ascii="Verdana" w:hAnsi="Verdana"/>
        <w:noProof/>
        <w:color w:val="616161"/>
        <w:sz w:val="14"/>
        <w:szCs w:val="14"/>
      </w:rPr>
    </w:pPr>
    <w:bookmarkStart w:id="11" w:name="_Hlk216197163"/>
    <w:bookmarkStart w:id="12" w:name="_Hlk216197164"/>
    <w:bookmarkStart w:id="13" w:name="_Hlk216197174"/>
    <w:bookmarkStart w:id="14" w:name="_Hlk216197175"/>
    <w:r w:rsidRPr="009C6E19">
      <w:rPr>
        <w:rFonts w:ascii="Verdana" w:hAnsi="Verdana"/>
        <w:noProof/>
        <w:color w:val="616161"/>
        <w:sz w:val="14"/>
        <w:szCs w:val="14"/>
      </w:rPr>
      <w:drawing>
        <wp:inline distT="0" distB="0" distL="0" distR="0" wp14:anchorId="4FD125CB" wp14:editId="25A3B384">
          <wp:extent cx="1276350" cy="645024"/>
          <wp:effectExtent l="0" t="0" r="0" b="0"/>
          <wp:docPr id="9" name="Imagen 8" descr="Imagen que contiene interior, computer, computadora, tabla&#10;&#10;El contenido generado por IA puede ser incorrecto.">
            <a:extLst xmlns:a="http://schemas.openxmlformats.org/drawingml/2006/main">
              <a:ext uri="{FF2B5EF4-FFF2-40B4-BE49-F238E27FC236}">
                <a16:creationId xmlns:a16="http://schemas.microsoft.com/office/drawing/2014/main" id="{C519F803-7F59-48E3-ADDB-CB9C21B32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interior, computer, computadora, tabla&#10;&#10;El contenido generado por IA puede ser incorrecto.">
                    <a:extLst>
                      <a:ext uri="{FF2B5EF4-FFF2-40B4-BE49-F238E27FC236}">
                        <a16:creationId xmlns:a16="http://schemas.microsoft.com/office/drawing/2014/main" id="{C519F803-7F59-48E3-ADDB-CB9C21B32890}"/>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84794" cy="649291"/>
                  </a:xfrm>
                  <a:prstGeom prst="rect">
                    <a:avLst/>
                  </a:prstGeom>
                </pic:spPr>
              </pic:pic>
            </a:graphicData>
          </a:graphic>
        </wp:inline>
      </w:drawing>
    </w:r>
    <w:r w:rsidR="006A2051">
      <w:rPr>
        <w:noProof/>
      </w:rPr>
      <w:drawing>
        <wp:anchor distT="0" distB="0" distL="114300" distR="114300" simplePos="0" relativeHeight="251659264" behindDoc="0" locked="0" layoutInCell="1" allowOverlap="1" wp14:anchorId="311DCD64" wp14:editId="32674B57">
          <wp:simplePos x="0" y="0"/>
          <wp:positionH relativeFrom="margin">
            <wp:align>right</wp:align>
          </wp:positionH>
          <wp:positionV relativeFrom="paragraph">
            <wp:posOffset>3810</wp:posOffset>
          </wp:positionV>
          <wp:extent cx="1234440" cy="666750"/>
          <wp:effectExtent l="0" t="0" r="3810" b="0"/>
          <wp:wrapSquare wrapText="bothSides"/>
          <wp:docPr id="3"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234440" cy="666750"/>
                  </a:xfrm>
                  <a:prstGeom prst="rect">
                    <a:avLst/>
                  </a:prstGeom>
                  <a:noFill/>
                </pic:spPr>
              </pic:pic>
            </a:graphicData>
          </a:graphic>
        </wp:anchor>
      </w:drawing>
    </w:r>
  </w:p>
  <w:p w14:paraId="609D24D9" w14:textId="77777777" w:rsidR="006A2051" w:rsidRDefault="006A2051" w:rsidP="00F34829">
    <w:pPr>
      <w:pStyle w:val="Encabezado"/>
      <w:rPr>
        <w:rFonts w:ascii="Verdana" w:hAnsi="Verdana"/>
        <w:noProof/>
        <w:color w:val="616161"/>
        <w:sz w:val="14"/>
        <w:szCs w:val="14"/>
      </w:rPr>
    </w:pPr>
  </w:p>
  <w:p w14:paraId="477BC6CD" w14:textId="77777777" w:rsidR="006A2051" w:rsidRDefault="006A2051" w:rsidP="00F34829">
    <w:pPr>
      <w:pStyle w:val="Encabezado"/>
      <w:rPr>
        <w:rFonts w:ascii="Verdana" w:hAnsi="Verdana"/>
        <w:noProof/>
        <w:color w:val="616161"/>
        <w:sz w:val="14"/>
        <w:szCs w:val="14"/>
      </w:rPr>
    </w:pPr>
  </w:p>
  <w:bookmarkEnd w:id="11"/>
  <w:bookmarkEnd w:id="12"/>
  <w:bookmarkEnd w:id="13"/>
  <w:bookmarkEnd w:id="14"/>
  <w:p w14:paraId="054F2965" w14:textId="1823066E" w:rsidR="00FB1381" w:rsidRDefault="00FB1381" w:rsidP="00F34829">
    <w:pPr>
      <w:pStyle w:val="Encabezado"/>
      <w:rPr>
        <w:rFonts w:ascii="Verdana" w:hAnsi="Verdana"/>
        <w:noProof/>
        <w:color w:val="616161"/>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B03"/>
    <w:multiLevelType w:val="hybridMultilevel"/>
    <w:tmpl w:val="D38EB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5139DA"/>
    <w:multiLevelType w:val="multilevel"/>
    <w:tmpl w:val="1B6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C4FE5"/>
    <w:multiLevelType w:val="hybridMultilevel"/>
    <w:tmpl w:val="E248A9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544F15"/>
    <w:multiLevelType w:val="multilevel"/>
    <w:tmpl w:val="4FAC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B0FA5"/>
    <w:multiLevelType w:val="hybridMultilevel"/>
    <w:tmpl w:val="9F2C041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9"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AF0123"/>
    <w:multiLevelType w:val="hybridMultilevel"/>
    <w:tmpl w:val="8BC227A4"/>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8147B5B"/>
    <w:multiLevelType w:val="hybridMultilevel"/>
    <w:tmpl w:val="A9D01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B4228"/>
    <w:multiLevelType w:val="hybridMultilevel"/>
    <w:tmpl w:val="732854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8806777">
    <w:abstractNumId w:val="3"/>
  </w:num>
  <w:num w:numId="2" w16cid:durableId="1342783302">
    <w:abstractNumId w:val="8"/>
  </w:num>
  <w:num w:numId="3" w16cid:durableId="305208792">
    <w:abstractNumId w:val="7"/>
  </w:num>
  <w:num w:numId="4" w16cid:durableId="126244196">
    <w:abstractNumId w:val="5"/>
  </w:num>
  <w:num w:numId="5" w16cid:durableId="1245341768">
    <w:abstractNumId w:val="12"/>
  </w:num>
  <w:num w:numId="6" w16cid:durableId="597829097">
    <w:abstractNumId w:val="9"/>
  </w:num>
  <w:num w:numId="7" w16cid:durableId="2127692794">
    <w:abstractNumId w:val="1"/>
  </w:num>
  <w:num w:numId="8" w16cid:durableId="1371228356">
    <w:abstractNumId w:val="13"/>
  </w:num>
  <w:num w:numId="9" w16cid:durableId="1640040166">
    <w:abstractNumId w:val="11"/>
  </w:num>
  <w:num w:numId="10" w16cid:durableId="603803408">
    <w:abstractNumId w:val="2"/>
  </w:num>
  <w:num w:numId="11" w16cid:durableId="1051229937">
    <w:abstractNumId w:val="6"/>
  </w:num>
  <w:num w:numId="12" w16cid:durableId="356974644">
    <w:abstractNumId w:val="10"/>
  </w:num>
  <w:num w:numId="13" w16cid:durableId="183633626">
    <w:abstractNumId w:val="0"/>
  </w:num>
  <w:num w:numId="14" w16cid:durableId="1071661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68C6"/>
    <w:rsid w:val="000074CA"/>
    <w:rsid w:val="000101F6"/>
    <w:rsid w:val="000122ED"/>
    <w:rsid w:val="0001254E"/>
    <w:rsid w:val="000166E0"/>
    <w:rsid w:val="00017815"/>
    <w:rsid w:val="000258CF"/>
    <w:rsid w:val="00027080"/>
    <w:rsid w:val="00030253"/>
    <w:rsid w:val="00030508"/>
    <w:rsid w:val="000310B8"/>
    <w:rsid w:val="00032176"/>
    <w:rsid w:val="0003516C"/>
    <w:rsid w:val="0004003B"/>
    <w:rsid w:val="00042488"/>
    <w:rsid w:val="00043926"/>
    <w:rsid w:val="00047806"/>
    <w:rsid w:val="000507C4"/>
    <w:rsid w:val="00063579"/>
    <w:rsid w:val="00066C14"/>
    <w:rsid w:val="000752A6"/>
    <w:rsid w:val="0008054F"/>
    <w:rsid w:val="000869A2"/>
    <w:rsid w:val="00090345"/>
    <w:rsid w:val="000915ED"/>
    <w:rsid w:val="00092740"/>
    <w:rsid w:val="000A1973"/>
    <w:rsid w:val="000A1EBF"/>
    <w:rsid w:val="000A1F63"/>
    <w:rsid w:val="000A3669"/>
    <w:rsid w:val="000A5406"/>
    <w:rsid w:val="000A7606"/>
    <w:rsid w:val="000A7DFE"/>
    <w:rsid w:val="000C12D2"/>
    <w:rsid w:val="000C1F4F"/>
    <w:rsid w:val="000C41F9"/>
    <w:rsid w:val="000D00D5"/>
    <w:rsid w:val="000D2B5A"/>
    <w:rsid w:val="000D573A"/>
    <w:rsid w:val="000D6AB6"/>
    <w:rsid w:val="000E191A"/>
    <w:rsid w:val="000F11D7"/>
    <w:rsid w:val="000F269C"/>
    <w:rsid w:val="000F428E"/>
    <w:rsid w:val="000F4634"/>
    <w:rsid w:val="00103F84"/>
    <w:rsid w:val="0011607A"/>
    <w:rsid w:val="0012170F"/>
    <w:rsid w:val="00124DEA"/>
    <w:rsid w:val="00130822"/>
    <w:rsid w:val="00131287"/>
    <w:rsid w:val="001319E5"/>
    <w:rsid w:val="001324E2"/>
    <w:rsid w:val="00132EA5"/>
    <w:rsid w:val="0013788B"/>
    <w:rsid w:val="00143F63"/>
    <w:rsid w:val="001442A6"/>
    <w:rsid w:val="001463C1"/>
    <w:rsid w:val="00147F82"/>
    <w:rsid w:val="00153505"/>
    <w:rsid w:val="00154F3A"/>
    <w:rsid w:val="00156E14"/>
    <w:rsid w:val="00166FA8"/>
    <w:rsid w:val="00171AAA"/>
    <w:rsid w:val="001740C7"/>
    <w:rsid w:val="00175E3F"/>
    <w:rsid w:val="00177CB8"/>
    <w:rsid w:val="00181155"/>
    <w:rsid w:val="00187625"/>
    <w:rsid w:val="00190E3D"/>
    <w:rsid w:val="00195CAB"/>
    <w:rsid w:val="001A2A76"/>
    <w:rsid w:val="001A332D"/>
    <w:rsid w:val="001A60DD"/>
    <w:rsid w:val="001A645B"/>
    <w:rsid w:val="001A645F"/>
    <w:rsid w:val="001B39AD"/>
    <w:rsid w:val="001C10B4"/>
    <w:rsid w:val="001C702D"/>
    <w:rsid w:val="001D5BD3"/>
    <w:rsid w:val="001E24E8"/>
    <w:rsid w:val="001E5E29"/>
    <w:rsid w:val="001E6322"/>
    <w:rsid w:val="001E7292"/>
    <w:rsid w:val="001F3A45"/>
    <w:rsid w:val="001F3E41"/>
    <w:rsid w:val="001F7ADD"/>
    <w:rsid w:val="00204B99"/>
    <w:rsid w:val="00204E64"/>
    <w:rsid w:val="002059D2"/>
    <w:rsid w:val="00205D68"/>
    <w:rsid w:val="0021069A"/>
    <w:rsid w:val="00212129"/>
    <w:rsid w:val="002246BA"/>
    <w:rsid w:val="00224DE1"/>
    <w:rsid w:val="0022645B"/>
    <w:rsid w:val="00231877"/>
    <w:rsid w:val="002331A8"/>
    <w:rsid w:val="00234EDB"/>
    <w:rsid w:val="00235658"/>
    <w:rsid w:val="0024317A"/>
    <w:rsid w:val="00252A0D"/>
    <w:rsid w:val="00261409"/>
    <w:rsid w:val="00264632"/>
    <w:rsid w:val="00271614"/>
    <w:rsid w:val="0027680B"/>
    <w:rsid w:val="00281944"/>
    <w:rsid w:val="00294475"/>
    <w:rsid w:val="002A2DD5"/>
    <w:rsid w:val="002A3D92"/>
    <w:rsid w:val="002A78A1"/>
    <w:rsid w:val="002B3F52"/>
    <w:rsid w:val="002C01E7"/>
    <w:rsid w:val="002C02D9"/>
    <w:rsid w:val="002D032D"/>
    <w:rsid w:val="002E285C"/>
    <w:rsid w:val="002E2F04"/>
    <w:rsid w:val="002E4A5C"/>
    <w:rsid w:val="002E5E6F"/>
    <w:rsid w:val="002F2E0A"/>
    <w:rsid w:val="002F4816"/>
    <w:rsid w:val="003006FC"/>
    <w:rsid w:val="003019C9"/>
    <w:rsid w:val="003108C5"/>
    <w:rsid w:val="00310DC4"/>
    <w:rsid w:val="0031490C"/>
    <w:rsid w:val="00321F4F"/>
    <w:rsid w:val="003221F8"/>
    <w:rsid w:val="0032424C"/>
    <w:rsid w:val="00326089"/>
    <w:rsid w:val="00326125"/>
    <w:rsid w:val="00331310"/>
    <w:rsid w:val="00332D02"/>
    <w:rsid w:val="00336187"/>
    <w:rsid w:val="00337FD2"/>
    <w:rsid w:val="00344595"/>
    <w:rsid w:val="00346E05"/>
    <w:rsid w:val="003470C8"/>
    <w:rsid w:val="003509A5"/>
    <w:rsid w:val="0036538C"/>
    <w:rsid w:val="00380B8C"/>
    <w:rsid w:val="003837E6"/>
    <w:rsid w:val="00383F58"/>
    <w:rsid w:val="00390D3C"/>
    <w:rsid w:val="003A214F"/>
    <w:rsid w:val="003A2B29"/>
    <w:rsid w:val="003A49AD"/>
    <w:rsid w:val="003A5A50"/>
    <w:rsid w:val="003A6138"/>
    <w:rsid w:val="003B07C9"/>
    <w:rsid w:val="003C2224"/>
    <w:rsid w:val="003C61D6"/>
    <w:rsid w:val="003C6EC8"/>
    <w:rsid w:val="003D0E85"/>
    <w:rsid w:val="003D4F9E"/>
    <w:rsid w:val="003D6B89"/>
    <w:rsid w:val="003E371D"/>
    <w:rsid w:val="003F1121"/>
    <w:rsid w:val="00401989"/>
    <w:rsid w:val="00407AD8"/>
    <w:rsid w:val="0041325B"/>
    <w:rsid w:val="00415A6A"/>
    <w:rsid w:val="00416931"/>
    <w:rsid w:val="00424DEC"/>
    <w:rsid w:val="00425DEE"/>
    <w:rsid w:val="0044035B"/>
    <w:rsid w:val="00441AA5"/>
    <w:rsid w:val="00443A21"/>
    <w:rsid w:val="00456993"/>
    <w:rsid w:val="004612C2"/>
    <w:rsid w:val="00475A4A"/>
    <w:rsid w:val="00485852"/>
    <w:rsid w:val="00485E70"/>
    <w:rsid w:val="00493CFD"/>
    <w:rsid w:val="004958BB"/>
    <w:rsid w:val="00497689"/>
    <w:rsid w:val="004B0336"/>
    <w:rsid w:val="004B5032"/>
    <w:rsid w:val="004C0F40"/>
    <w:rsid w:val="004C607E"/>
    <w:rsid w:val="004C62C0"/>
    <w:rsid w:val="004C7FBD"/>
    <w:rsid w:val="004D1FAF"/>
    <w:rsid w:val="004D4711"/>
    <w:rsid w:val="004D4F2F"/>
    <w:rsid w:val="004D5F53"/>
    <w:rsid w:val="004E23C4"/>
    <w:rsid w:val="004E2530"/>
    <w:rsid w:val="004F67EC"/>
    <w:rsid w:val="004F7AE3"/>
    <w:rsid w:val="00511519"/>
    <w:rsid w:val="00512001"/>
    <w:rsid w:val="00514F8F"/>
    <w:rsid w:val="005201CA"/>
    <w:rsid w:val="005229BB"/>
    <w:rsid w:val="00525188"/>
    <w:rsid w:val="00530474"/>
    <w:rsid w:val="00533536"/>
    <w:rsid w:val="00533EC8"/>
    <w:rsid w:val="00541A7B"/>
    <w:rsid w:val="00543126"/>
    <w:rsid w:val="005443A1"/>
    <w:rsid w:val="00546498"/>
    <w:rsid w:val="00547D42"/>
    <w:rsid w:val="005602DF"/>
    <w:rsid w:val="00561B53"/>
    <w:rsid w:val="005630A5"/>
    <w:rsid w:val="00576DDF"/>
    <w:rsid w:val="00577B92"/>
    <w:rsid w:val="0058531F"/>
    <w:rsid w:val="00590192"/>
    <w:rsid w:val="0059060D"/>
    <w:rsid w:val="005A7DB1"/>
    <w:rsid w:val="005A7E9C"/>
    <w:rsid w:val="005B2218"/>
    <w:rsid w:val="005B5B40"/>
    <w:rsid w:val="005B7CDC"/>
    <w:rsid w:val="005C33ED"/>
    <w:rsid w:val="005C4439"/>
    <w:rsid w:val="005D1AE9"/>
    <w:rsid w:val="005D5DC2"/>
    <w:rsid w:val="005E0E99"/>
    <w:rsid w:val="005E1842"/>
    <w:rsid w:val="005E4173"/>
    <w:rsid w:val="005F1B79"/>
    <w:rsid w:val="005F1CEB"/>
    <w:rsid w:val="005F3998"/>
    <w:rsid w:val="00600F24"/>
    <w:rsid w:val="0060110C"/>
    <w:rsid w:val="00610958"/>
    <w:rsid w:val="00617DAE"/>
    <w:rsid w:val="006210BA"/>
    <w:rsid w:val="006213E2"/>
    <w:rsid w:val="00640A0A"/>
    <w:rsid w:val="006421FF"/>
    <w:rsid w:val="0064466A"/>
    <w:rsid w:val="006515B4"/>
    <w:rsid w:val="00652342"/>
    <w:rsid w:val="00652528"/>
    <w:rsid w:val="006570E0"/>
    <w:rsid w:val="006602D5"/>
    <w:rsid w:val="00663580"/>
    <w:rsid w:val="006809AA"/>
    <w:rsid w:val="00681150"/>
    <w:rsid w:val="00684F15"/>
    <w:rsid w:val="00685895"/>
    <w:rsid w:val="00685FB7"/>
    <w:rsid w:val="0068687C"/>
    <w:rsid w:val="00687087"/>
    <w:rsid w:val="0069236B"/>
    <w:rsid w:val="00694B11"/>
    <w:rsid w:val="00697039"/>
    <w:rsid w:val="006972C0"/>
    <w:rsid w:val="006A1012"/>
    <w:rsid w:val="006A2051"/>
    <w:rsid w:val="006A3D74"/>
    <w:rsid w:val="006A7C62"/>
    <w:rsid w:val="006B0AED"/>
    <w:rsid w:val="006B6CC7"/>
    <w:rsid w:val="006B7478"/>
    <w:rsid w:val="006C49DB"/>
    <w:rsid w:val="006C5FFF"/>
    <w:rsid w:val="006D54CF"/>
    <w:rsid w:val="006E3790"/>
    <w:rsid w:val="006E3A61"/>
    <w:rsid w:val="006E6724"/>
    <w:rsid w:val="006E6A20"/>
    <w:rsid w:val="0070035A"/>
    <w:rsid w:val="0070547F"/>
    <w:rsid w:val="00710280"/>
    <w:rsid w:val="00715BBB"/>
    <w:rsid w:val="00720F29"/>
    <w:rsid w:val="0072269E"/>
    <w:rsid w:val="00731C5F"/>
    <w:rsid w:val="00747CE2"/>
    <w:rsid w:val="00750181"/>
    <w:rsid w:val="00750C5B"/>
    <w:rsid w:val="007546E1"/>
    <w:rsid w:val="00761D60"/>
    <w:rsid w:val="00763C96"/>
    <w:rsid w:val="00765378"/>
    <w:rsid w:val="00773069"/>
    <w:rsid w:val="00773536"/>
    <w:rsid w:val="00781148"/>
    <w:rsid w:val="00783C64"/>
    <w:rsid w:val="00787F0D"/>
    <w:rsid w:val="00797695"/>
    <w:rsid w:val="007A0082"/>
    <w:rsid w:val="007A0CED"/>
    <w:rsid w:val="007A1361"/>
    <w:rsid w:val="007A2C20"/>
    <w:rsid w:val="007A74B1"/>
    <w:rsid w:val="007B0AFA"/>
    <w:rsid w:val="007B59D1"/>
    <w:rsid w:val="007B679F"/>
    <w:rsid w:val="007C1C1A"/>
    <w:rsid w:val="007C286C"/>
    <w:rsid w:val="007C3B5E"/>
    <w:rsid w:val="007E3CDF"/>
    <w:rsid w:val="007E50C2"/>
    <w:rsid w:val="007E5ED7"/>
    <w:rsid w:val="00801C70"/>
    <w:rsid w:val="00807311"/>
    <w:rsid w:val="00810D81"/>
    <w:rsid w:val="0081336C"/>
    <w:rsid w:val="00815B32"/>
    <w:rsid w:val="0081638E"/>
    <w:rsid w:val="00822154"/>
    <w:rsid w:val="0082306D"/>
    <w:rsid w:val="008236B4"/>
    <w:rsid w:val="00824B8D"/>
    <w:rsid w:val="00825CE9"/>
    <w:rsid w:val="0082640F"/>
    <w:rsid w:val="00833581"/>
    <w:rsid w:val="00834898"/>
    <w:rsid w:val="00836F8E"/>
    <w:rsid w:val="00841381"/>
    <w:rsid w:val="00843A81"/>
    <w:rsid w:val="00853C2E"/>
    <w:rsid w:val="00853F4A"/>
    <w:rsid w:val="00854BFA"/>
    <w:rsid w:val="00857735"/>
    <w:rsid w:val="00857C81"/>
    <w:rsid w:val="00861B43"/>
    <w:rsid w:val="00861C2E"/>
    <w:rsid w:val="00867F26"/>
    <w:rsid w:val="008742C9"/>
    <w:rsid w:val="008756C2"/>
    <w:rsid w:val="008764B5"/>
    <w:rsid w:val="00882FCB"/>
    <w:rsid w:val="00885750"/>
    <w:rsid w:val="00885F39"/>
    <w:rsid w:val="008861A5"/>
    <w:rsid w:val="0089190E"/>
    <w:rsid w:val="00894DEA"/>
    <w:rsid w:val="008A4224"/>
    <w:rsid w:val="008B0BEA"/>
    <w:rsid w:val="008B155B"/>
    <w:rsid w:val="008B71B4"/>
    <w:rsid w:val="008C0114"/>
    <w:rsid w:val="008C5AB0"/>
    <w:rsid w:val="008C7CF6"/>
    <w:rsid w:val="008C7DC2"/>
    <w:rsid w:val="008D27B6"/>
    <w:rsid w:val="008D2C81"/>
    <w:rsid w:val="008D39F2"/>
    <w:rsid w:val="008E048D"/>
    <w:rsid w:val="008E54AD"/>
    <w:rsid w:val="008E730B"/>
    <w:rsid w:val="008F077C"/>
    <w:rsid w:val="008F1B68"/>
    <w:rsid w:val="008F1BBD"/>
    <w:rsid w:val="00902BD1"/>
    <w:rsid w:val="00907542"/>
    <w:rsid w:val="00910200"/>
    <w:rsid w:val="009164C2"/>
    <w:rsid w:val="00921288"/>
    <w:rsid w:val="00925414"/>
    <w:rsid w:val="00926099"/>
    <w:rsid w:val="00926103"/>
    <w:rsid w:val="00927308"/>
    <w:rsid w:val="00932B40"/>
    <w:rsid w:val="00932CB7"/>
    <w:rsid w:val="00942998"/>
    <w:rsid w:val="009436E0"/>
    <w:rsid w:val="0094507D"/>
    <w:rsid w:val="00950D36"/>
    <w:rsid w:val="0095341D"/>
    <w:rsid w:val="00955E63"/>
    <w:rsid w:val="00956D9A"/>
    <w:rsid w:val="0096266D"/>
    <w:rsid w:val="00966C53"/>
    <w:rsid w:val="0097553E"/>
    <w:rsid w:val="00977BE7"/>
    <w:rsid w:val="00980677"/>
    <w:rsid w:val="00980C09"/>
    <w:rsid w:val="00981941"/>
    <w:rsid w:val="00983A48"/>
    <w:rsid w:val="009A0E87"/>
    <w:rsid w:val="009A1EB0"/>
    <w:rsid w:val="009A3526"/>
    <w:rsid w:val="009A4EA0"/>
    <w:rsid w:val="009A6F8A"/>
    <w:rsid w:val="009B5E31"/>
    <w:rsid w:val="009B741B"/>
    <w:rsid w:val="009C2675"/>
    <w:rsid w:val="009C45C0"/>
    <w:rsid w:val="009C6314"/>
    <w:rsid w:val="009C6E19"/>
    <w:rsid w:val="009C7B80"/>
    <w:rsid w:val="009D3220"/>
    <w:rsid w:val="009D3CF7"/>
    <w:rsid w:val="009E06CC"/>
    <w:rsid w:val="009E4D15"/>
    <w:rsid w:val="009E6171"/>
    <w:rsid w:val="009F01EA"/>
    <w:rsid w:val="009F1332"/>
    <w:rsid w:val="009F315E"/>
    <w:rsid w:val="009F46C2"/>
    <w:rsid w:val="009F76E1"/>
    <w:rsid w:val="009F7DB9"/>
    <w:rsid w:val="009F7E1C"/>
    <w:rsid w:val="00A05766"/>
    <w:rsid w:val="00A1647D"/>
    <w:rsid w:val="00A20F38"/>
    <w:rsid w:val="00A25658"/>
    <w:rsid w:val="00A373DD"/>
    <w:rsid w:val="00A41710"/>
    <w:rsid w:val="00A41AA5"/>
    <w:rsid w:val="00A50B4D"/>
    <w:rsid w:val="00A52AAA"/>
    <w:rsid w:val="00A52E71"/>
    <w:rsid w:val="00A54B87"/>
    <w:rsid w:val="00A56426"/>
    <w:rsid w:val="00A574BF"/>
    <w:rsid w:val="00A640F6"/>
    <w:rsid w:val="00A645A2"/>
    <w:rsid w:val="00A7208B"/>
    <w:rsid w:val="00A73C99"/>
    <w:rsid w:val="00A87647"/>
    <w:rsid w:val="00A93B6A"/>
    <w:rsid w:val="00A9636B"/>
    <w:rsid w:val="00A966D6"/>
    <w:rsid w:val="00AA5C1C"/>
    <w:rsid w:val="00AB110E"/>
    <w:rsid w:val="00AB24A2"/>
    <w:rsid w:val="00AB278E"/>
    <w:rsid w:val="00AB6539"/>
    <w:rsid w:val="00AE3488"/>
    <w:rsid w:val="00AF11D7"/>
    <w:rsid w:val="00AF223E"/>
    <w:rsid w:val="00AF2733"/>
    <w:rsid w:val="00B03429"/>
    <w:rsid w:val="00B05CD9"/>
    <w:rsid w:val="00B05D48"/>
    <w:rsid w:val="00B116AF"/>
    <w:rsid w:val="00B166B3"/>
    <w:rsid w:val="00B2389C"/>
    <w:rsid w:val="00B2420B"/>
    <w:rsid w:val="00B25727"/>
    <w:rsid w:val="00B27FC4"/>
    <w:rsid w:val="00B30B05"/>
    <w:rsid w:val="00B34B96"/>
    <w:rsid w:val="00B43DBC"/>
    <w:rsid w:val="00B5158D"/>
    <w:rsid w:val="00B628EE"/>
    <w:rsid w:val="00B75AC2"/>
    <w:rsid w:val="00B8069B"/>
    <w:rsid w:val="00B87468"/>
    <w:rsid w:val="00B950D2"/>
    <w:rsid w:val="00B963D0"/>
    <w:rsid w:val="00BA01EB"/>
    <w:rsid w:val="00BA4D8D"/>
    <w:rsid w:val="00BA654B"/>
    <w:rsid w:val="00BB1160"/>
    <w:rsid w:val="00BB39D9"/>
    <w:rsid w:val="00BB6209"/>
    <w:rsid w:val="00BC2220"/>
    <w:rsid w:val="00BC2B93"/>
    <w:rsid w:val="00BC45B7"/>
    <w:rsid w:val="00BC46BE"/>
    <w:rsid w:val="00BD4507"/>
    <w:rsid w:val="00BE22AA"/>
    <w:rsid w:val="00BE6720"/>
    <w:rsid w:val="00BE7DDA"/>
    <w:rsid w:val="00BF0CA1"/>
    <w:rsid w:val="00BF2547"/>
    <w:rsid w:val="00BF5E11"/>
    <w:rsid w:val="00BF7FDF"/>
    <w:rsid w:val="00C01CA2"/>
    <w:rsid w:val="00C05B5B"/>
    <w:rsid w:val="00C06B0E"/>
    <w:rsid w:val="00C11876"/>
    <w:rsid w:val="00C145C5"/>
    <w:rsid w:val="00C25857"/>
    <w:rsid w:val="00C30C2D"/>
    <w:rsid w:val="00C4474E"/>
    <w:rsid w:val="00C50A8F"/>
    <w:rsid w:val="00C536C9"/>
    <w:rsid w:val="00C54617"/>
    <w:rsid w:val="00C605EA"/>
    <w:rsid w:val="00C60787"/>
    <w:rsid w:val="00C61314"/>
    <w:rsid w:val="00C7314E"/>
    <w:rsid w:val="00C76422"/>
    <w:rsid w:val="00C83097"/>
    <w:rsid w:val="00C91CCE"/>
    <w:rsid w:val="00C9394A"/>
    <w:rsid w:val="00C943A5"/>
    <w:rsid w:val="00C952AF"/>
    <w:rsid w:val="00CA0905"/>
    <w:rsid w:val="00CB1A27"/>
    <w:rsid w:val="00CC0837"/>
    <w:rsid w:val="00CC188B"/>
    <w:rsid w:val="00CC20DB"/>
    <w:rsid w:val="00CC5DF6"/>
    <w:rsid w:val="00CC69CF"/>
    <w:rsid w:val="00CF323A"/>
    <w:rsid w:val="00CF74FF"/>
    <w:rsid w:val="00D02D48"/>
    <w:rsid w:val="00D04D6F"/>
    <w:rsid w:val="00D076F3"/>
    <w:rsid w:val="00D12D3F"/>
    <w:rsid w:val="00D14253"/>
    <w:rsid w:val="00D158E9"/>
    <w:rsid w:val="00D21BC9"/>
    <w:rsid w:val="00D24F22"/>
    <w:rsid w:val="00D260E9"/>
    <w:rsid w:val="00D27B5C"/>
    <w:rsid w:val="00D32B3E"/>
    <w:rsid w:val="00D3343D"/>
    <w:rsid w:val="00D3571D"/>
    <w:rsid w:val="00D36245"/>
    <w:rsid w:val="00D44426"/>
    <w:rsid w:val="00D44823"/>
    <w:rsid w:val="00D4601D"/>
    <w:rsid w:val="00D63AB2"/>
    <w:rsid w:val="00D64482"/>
    <w:rsid w:val="00D64574"/>
    <w:rsid w:val="00D76407"/>
    <w:rsid w:val="00D7641E"/>
    <w:rsid w:val="00D76B10"/>
    <w:rsid w:val="00D8655C"/>
    <w:rsid w:val="00D90EF8"/>
    <w:rsid w:val="00D91F81"/>
    <w:rsid w:val="00D92B75"/>
    <w:rsid w:val="00D96635"/>
    <w:rsid w:val="00D970E4"/>
    <w:rsid w:val="00DA2D0A"/>
    <w:rsid w:val="00DA3E4E"/>
    <w:rsid w:val="00DA4356"/>
    <w:rsid w:val="00DA4719"/>
    <w:rsid w:val="00DA6D43"/>
    <w:rsid w:val="00DB0F1B"/>
    <w:rsid w:val="00DB1EAA"/>
    <w:rsid w:val="00DB45BA"/>
    <w:rsid w:val="00DB5EEF"/>
    <w:rsid w:val="00DC304A"/>
    <w:rsid w:val="00DC55EB"/>
    <w:rsid w:val="00DC6709"/>
    <w:rsid w:val="00DD4924"/>
    <w:rsid w:val="00DD5829"/>
    <w:rsid w:val="00DE1F66"/>
    <w:rsid w:val="00DF0F97"/>
    <w:rsid w:val="00DF1DDF"/>
    <w:rsid w:val="00DF2519"/>
    <w:rsid w:val="00DF3C14"/>
    <w:rsid w:val="00E0449F"/>
    <w:rsid w:val="00E10601"/>
    <w:rsid w:val="00E10D56"/>
    <w:rsid w:val="00E10F98"/>
    <w:rsid w:val="00E1195B"/>
    <w:rsid w:val="00E13675"/>
    <w:rsid w:val="00E13BED"/>
    <w:rsid w:val="00E14B59"/>
    <w:rsid w:val="00E151DB"/>
    <w:rsid w:val="00E32CA6"/>
    <w:rsid w:val="00E375F1"/>
    <w:rsid w:val="00E376BD"/>
    <w:rsid w:val="00E45460"/>
    <w:rsid w:val="00E56D8C"/>
    <w:rsid w:val="00E6057E"/>
    <w:rsid w:val="00E640EF"/>
    <w:rsid w:val="00E675C5"/>
    <w:rsid w:val="00E71ADB"/>
    <w:rsid w:val="00E76FE8"/>
    <w:rsid w:val="00E7757D"/>
    <w:rsid w:val="00E82A31"/>
    <w:rsid w:val="00E845CF"/>
    <w:rsid w:val="00E909F9"/>
    <w:rsid w:val="00E91772"/>
    <w:rsid w:val="00E93F97"/>
    <w:rsid w:val="00E9600E"/>
    <w:rsid w:val="00EA39E2"/>
    <w:rsid w:val="00EA5DFA"/>
    <w:rsid w:val="00EA7C7E"/>
    <w:rsid w:val="00EB11D6"/>
    <w:rsid w:val="00EB6111"/>
    <w:rsid w:val="00EC7CF2"/>
    <w:rsid w:val="00ED086E"/>
    <w:rsid w:val="00ED4D55"/>
    <w:rsid w:val="00ED788C"/>
    <w:rsid w:val="00EE4391"/>
    <w:rsid w:val="00EE4604"/>
    <w:rsid w:val="00EF254D"/>
    <w:rsid w:val="00EF4233"/>
    <w:rsid w:val="00EF7ED2"/>
    <w:rsid w:val="00F00E57"/>
    <w:rsid w:val="00F03D39"/>
    <w:rsid w:val="00F06E89"/>
    <w:rsid w:val="00F0730E"/>
    <w:rsid w:val="00F15113"/>
    <w:rsid w:val="00F17A4D"/>
    <w:rsid w:val="00F24D52"/>
    <w:rsid w:val="00F34988"/>
    <w:rsid w:val="00F3663C"/>
    <w:rsid w:val="00F403AB"/>
    <w:rsid w:val="00F423C5"/>
    <w:rsid w:val="00F42A65"/>
    <w:rsid w:val="00F45079"/>
    <w:rsid w:val="00F45C5A"/>
    <w:rsid w:val="00F46A83"/>
    <w:rsid w:val="00F51FFC"/>
    <w:rsid w:val="00F5395E"/>
    <w:rsid w:val="00F66A0E"/>
    <w:rsid w:val="00F72967"/>
    <w:rsid w:val="00F73A73"/>
    <w:rsid w:val="00F93269"/>
    <w:rsid w:val="00F93A2E"/>
    <w:rsid w:val="00F95E09"/>
    <w:rsid w:val="00FA30DA"/>
    <w:rsid w:val="00FA40B3"/>
    <w:rsid w:val="00FA51B0"/>
    <w:rsid w:val="00FA56FE"/>
    <w:rsid w:val="00FB1381"/>
    <w:rsid w:val="00FB561C"/>
    <w:rsid w:val="00FB6874"/>
    <w:rsid w:val="00FC3937"/>
    <w:rsid w:val="00FC7D4B"/>
    <w:rsid w:val="00FE3A32"/>
    <w:rsid w:val="00FE42DA"/>
    <w:rsid w:val="00FE5A82"/>
    <w:rsid w:val="00FE6AB0"/>
    <w:rsid w:val="00FF0A47"/>
    <w:rsid w:val="00FF4E94"/>
    <w:rsid w:val="00FF597D"/>
    <w:rsid w:val="00FF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A4D8D"/>
    <w:rPr>
      <w:b/>
      <w:bCs/>
      <w:lang w:eastAsia="es-ES"/>
    </w:rPr>
  </w:style>
  <w:style w:type="character" w:customStyle="1" w:styleId="AsuntodelcomentarioCar">
    <w:name w:val="Asunto del comentario Car"/>
    <w:basedOn w:val="TextocomentarioCar"/>
    <w:link w:val="Asuntodelcomentario"/>
    <w:uiPriority w:val="99"/>
    <w:semiHidden/>
    <w:rsid w:val="00BA4D8D"/>
    <w:rPr>
      <w:rFonts w:ascii="Times New Roman" w:eastAsia="MS Mincho" w:hAnsi="Times New Roman" w:cs="Times New Roman"/>
      <w:b/>
      <w:bCs/>
      <w:sz w:val="20"/>
      <w:szCs w:val="20"/>
      <w:lang w:eastAsia="es-ES"/>
    </w:rPr>
  </w:style>
  <w:style w:type="character" w:styleId="Textoennegrita">
    <w:name w:val="Strong"/>
    <w:basedOn w:val="Fuentedeprrafopredeter"/>
    <w:uiPriority w:val="22"/>
    <w:qFormat/>
    <w:rsid w:val="00234EDB"/>
    <w:rPr>
      <w:b/>
      <w:bCs/>
    </w:rPr>
  </w:style>
  <w:style w:type="character" w:customStyle="1" w:styleId="Ninguno">
    <w:name w:val="Ninguno"/>
    <w:rsid w:val="009F76E1"/>
  </w:style>
  <w:style w:type="paragraph" w:customStyle="1" w:styleId="Poromisin">
    <w:name w:val="Por omisión"/>
    <w:rsid w:val="009F76E1"/>
    <w:pPr>
      <w:spacing w:before="160" w:after="0" w:line="288" w:lineRule="auto"/>
    </w:pPr>
    <w:rPr>
      <w:rFonts w:ascii="helvetica neue" w:eastAsia="Arial Unicode MS" w:hAnsi="helvetica neue" w:cs="Arial Unicode MS"/>
      <w:color w:val="000000"/>
      <w:sz w:val="24"/>
      <w:szCs w:val="24"/>
      <w:lang w:eastAsia="es-E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472">
      <w:bodyDiv w:val="1"/>
      <w:marLeft w:val="0"/>
      <w:marRight w:val="0"/>
      <w:marTop w:val="0"/>
      <w:marBottom w:val="0"/>
      <w:divBdr>
        <w:top w:val="none" w:sz="0" w:space="0" w:color="auto"/>
        <w:left w:val="none" w:sz="0" w:space="0" w:color="auto"/>
        <w:bottom w:val="none" w:sz="0" w:space="0" w:color="auto"/>
        <w:right w:val="none" w:sz="0" w:space="0" w:color="auto"/>
      </w:divBdr>
    </w:div>
    <w:div w:id="94403549">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206647555">
      <w:bodyDiv w:val="1"/>
      <w:marLeft w:val="0"/>
      <w:marRight w:val="0"/>
      <w:marTop w:val="0"/>
      <w:marBottom w:val="0"/>
      <w:divBdr>
        <w:top w:val="none" w:sz="0" w:space="0" w:color="auto"/>
        <w:left w:val="none" w:sz="0" w:space="0" w:color="auto"/>
        <w:bottom w:val="none" w:sz="0" w:space="0" w:color="auto"/>
        <w:right w:val="none" w:sz="0" w:space="0" w:color="auto"/>
      </w:divBdr>
    </w:div>
    <w:div w:id="265775920">
      <w:bodyDiv w:val="1"/>
      <w:marLeft w:val="0"/>
      <w:marRight w:val="0"/>
      <w:marTop w:val="0"/>
      <w:marBottom w:val="0"/>
      <w:divBdr>
        <w:top w:val="none" w:sz="0" w:space="0" w:color="auto"/>
        <w:left w:val="none" w:sz="0" w:space="0" w:color="auto"/>
        <w:bottom w:val="none" w:sz="0" w:space="0" w:color="auto"/>
        <w:right w:val="none" w:sz="0" w:space="0" w:color="auto"/>
      </w:divBdr>
    </w:div>
    <w:div w:id="322707354">
      <w:bodyDiv w:val="1"/>
      <w:marLeft w:val="0"/>
      <w:marRight w:val="0"/>
      <w:marTop w:val="0"/>
      <w:marBottom w:val="0"/>
      <w:divBdr>
        <w:top w:val="none" w:sz="0" w:space="0" w:color="auto"/>
        <w:left w:val="none" w:sz="0" w:space="0" w:color="auto"/>
        <w:bottom w:val="none" w:sz="0" w:space="0" w:color="auto"/>
        <w:right w:val="none" w:sz="0" w:space="0" w:color="auto"/>
      </w:divBdr>
    </w:div>
    <w:div w:id="323583487">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9666667">
      <w:bodyDiv w:val="1"/>
      <w:marLeft w:val="0"/>
      <w:marRight w:val="0"/>
      <w:marTop w:val="0"/>
      <w:marBottom w:val="0"/>
      <w:divBdr>
        <w:top w:val="none" w:sz="0" w:space="0" w:color="auto"/>
        <w:left w:val="none" w:sz="0" w:space="0" w:color="auto"/>
        <w:bottom w:val="none" w:sz="0" w:space="0" w:color="auto"/>
        <w:right w:val="none" w:sz="0" w:space="0" w:color="auto"/>
      </w:divBdr>
    </w:div>
    <w:div w:id="395978433">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46660038">
      <w:bodyDiv w:val="1"/>
      <w:marLeft w:val="0"/>
      <w:marRight w:val="0"/>
      <w:marTop w:val="0"/>
      <w:marBottom w:val="0"/>
      <w:divBdr>
        <w:top w:val="none" w:sz="0" w:space="0" w:color="auto"/>
        <w:left w:val="none" w:sz="0" w:space="0" w:color="auto"/>
        <w:bottom w:val="none" w:sz="0" w:space="0" w:color="auto"/>
        <w:right w:val="none" w:sz="0" w:space="0" w:color="auto"/>
      </w:divBdr>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489752631">
      <w:bodyDiv w:val="1"/>
      <w:marLeft w:val="0"/>
      <w:marRight w:val="0"/>
      <w:marTop w:val="0"/>
      <w:marBottom w:val="0"/>
      <w:divBdr>
        <w:top w:val="none" w:sz="0" w:space="0" w:color="auto"/>
        <w:left w:val="none" w:sz="0" w:space="0" w:color="auto"/>
        <w:bottom w:val="none" w:sz="0" w:space="0" w:color="auto"/>
        <w:right w:val="none" w:sz="0" w:space="0" w:color="auto"/>
      </w:divBdr>
    </w:div>
    <w:div w:id="505442985">
      <w:bodyDiv w:val="1"/>
      <w:marLeft w:val="0"/>
      <w:marRight w:val="0"/>
      <w:marTop w:val="0"/>
      <w:marBottom w:val="0"/>
      <w:divBdr>
        <w:top w:val="none" w:sz="0" w:space="0" w:color="auto"/>
        <w:left w:val="none" w:sz="0" w:space="0" w:color="auto"/>
        <w:bottom w:val="none" w:sz="0" w:space="0" w:color="auto"/>
        <w:right w:val="none" w:sz="0" w:space="0" w:color="auto"/>
      </w:divBdr>
    </w:div>
    <w:div w:id="507906010">
      <w:bodyDiv w:val="1"/>
      <w:marLeft w:val="0"/>
      <w:marRight w:val="0"/>
      <w:marTop w:val="0"/>
      <w:marBottom w:val="0"/>
      <w:divBdr>
        <w:top w:val="none" w:sz="0" w:space="0" w:color="auto"/>
        <w:left w:val="none" w:sz="0" w:space="0" w:color="auto"/>
        <w:bottom w:val="none" w:sz="0" w:space="0" w:color="auto"/>
        <w:right w:val="none" w:sz="0" w:space="0" w:color="auto"/>
      </w:divBdr>
    </w:div>
    <w:div w:id="537204945">
      <w:bodyDiv w:val="1"/>
      <w:marLeft w:val="0"/>
      <w:marRight w:val="0"/>
      <w:marTop w:val="0"/>
      <w:marBottom w:val="0"/>
      <w:divBdr>
        <w:top w:val="none" w:sz="0" w:space="0" w:color="auto"/>
        <w:left w:val="none" w:sz="0" w:space="0" w:color="auto"/>
        <w:bottom w:val="none" w:sz="0" w:space="0" w:color="auto"/>
        <w:right w:val="none" w:sz="0" w:space="0" w:color="auto"/>
      </w:divBdr>
    </w:div>
    <w:div w:id="562451697">
      <w:bodyDiv w:val="1"/>
      <w:marLeft w:val="0"/>
      <w:marRight w:val="0"/>
      <w:marTop w:val="0"/>
      <w:marBottom w:val="0"/>
      <w:divBdr>
        <w:top w:val="none" w:sz="0" w:space="0" w:color="auto"/>
        <w:left w:val="none" w:sz="0" w:space="0" w:color="auto"/>
        <w:bottom w:val="none" w:sz="0" w:space="0" w:color="auto"/>
        <w:right w:val="none" w:sz="0" w:space="0" w:color="auto"/>
      </w:divBdr>
    </w:div>
    <w:div w:id="598217711">
      <w:bodyDiv w:val="1"/>
      <w:marLeft w:val="0"/>
      <w:marRight w:val="0"/>
      <w:marTop w:val="0"/>
      <w:marBottom w:val="0"/>
      <w:divBdr>
        <w:top w:val="none" w:sz="0" w:space="0" w:color="auto"/>
        <w:left w:val="none" w:sz="0" w:space="0" w:color="auto"/>
        <w:bottom w:val="none" w:sz="0" w:space="0" w:color="auto"/>
        <w:right w:val="none" w:sz="0" w:space="0" w:color="auto"/>
      </w:divBdr>
    </w:div>
    <w:div w:id="623973256">
      <w:bodyDiv w:val="1"/>
      <w:marLeft w:val="0"/>
      <w:marRight w:val="0"/>
      <w:marTop w:val="0"/>
      <w:marBottom w:val="0"/>
      <w:divBdr>
        <w:top w:val="none" w:sz="0" w:space="0" w:color="auto"/>
        <w:left w:val="none" w:sz="0" w:space="0" w:color="auto"/>
        <w:bottom w:val="none" w:sz="0" w:space="0" w:color="auto"/>
        <w:right w:val="none" w:sz="0" w:space="0" w:color="auto"/>
      </w:divBdr>
    </w:div>
    <w:div w:id="687293555">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914322571">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38027819">
      <w:bodyDiv w:val="1"/>
      <w:marLeft w:val="0"/>
      <w:marRight w:val="0"/>
      <w:marTop w:val="0"/>
      <w:marBottom w:val="0"/>
      <w:divBdr>
        <w:top w:val="none" w:sz="0" w:space="0" w:color="auto"/>
        <w:left w:val="none" w:sz="0" w:space="0" w:color="auto"/>
        <w:bottom w:val="none" w:sz="0" w:space="0" w:color="auto"/>
        <w:right w:val="none" w:sz="0" w:space="0" w:color="auto"/>
      </w:divBdr>
    </w:div>
    <w:div w:id="978924012">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07439491">
      <w:bodyDiv w:val="1"/>
      <w:marLeft w:val="0"/>
      <w:marRight w:val="0"/>
      <w:marTop w:val="0"/>
      <w:marBottom w:val="0"/>
      <w:divBdr>
        <w:top w:val="none" w:sz="0" w:space="0" w:color="auto"/>
        <w:left w:val="none" w:sz="0" w:space="0" w:color="auto"/>
        <w:bottom w:val="none" w:sz="0" w:space="0" w:color="auto"/>
        <w:right w:val="none" w:sz="0" w:space="0" w:color="auto"/>
      </w:divBdr>
    </w:div>
    <w:div w:id="1011646435">
      <w:bodyDiv w:val="1"/>
      <w:marLeft w:val="0"/>
      <w:marRight w:val="0"/>
      <w:marTop w:val="0"/>
      <w:marBottom w:val="0"/>
      <w:divBdr>
        <w:top w:val="none" w:sz="0" w:space="0" w:color="auto"/>
        <w:left w:val="none" w:sz="0" w:space="0" w:color="auto"/>
        <w:bottom w:val="none" w:sz="0" w:space="0" w:color="auto"/>
        <w:right w:val="none" w:sz="0" w:space="0" w:color="auto"/>
      </w:divBdr>
    </w:div>
    <w:div w:id="1044325815">
      <w:bodyDiv w:val="1"/>
      <w:marLeft w:val="0"/>
      <w:marRight w:val="0"/>
      <w:marTop w:val="0"/>
      <w:marBottom w:val="0"/>
      <w:divBdr>
        <w:top w:val="none" w:sz="0" w:space="0" w:color="auto"/>
        <w:left w:val="none" w:sz="0" w:space="0" w:color="auto"/>
        <w:bottom w:val="none" w:sz="0" w:space="0" w:color="auto"/>
        <w:right w:val="none" w:sz="0" w:space="0" w:color="auto"/>
      </w:divBdr>
    </w:div>
    <w:div w:id="1069422972">
      <w:bodyDiv w:val="1"/>
      <w:marLeft w:val="0"/>
      <w:marRight w:val="0"/>
      <w:marTop w:val="0"/>
      <w:marBottom w:val="0"/>
      <w:divBdr>
        <w:top w:val="none" w:sz="0" w:space="0" w:color="auto"/>
        <w:left w:val="none" w:sz="0" w:space="0" w:color="auto"/>
        <w:bottom w:val="none" w:sz="0" w:space="0" w:color="auto"/>
        <w:right w:val="none" w:sz="0" w:space="0" w:color="auto"/>
      </w:divBdr>
    </w:div>
    <w:div w:id="1082406842">
      <w:bodyDiv w:val="1"/>
      <w:marLeft w:val="0"/>
      <w:marRight w:val="0"/>
      <w:marTop w:val="0"/>
      <w:marBottom w:val="0"/>
      <w:divBdr>
        <w:top w:val="none" w:sz="0" w:space="0" w:color="auto"/>
        <w:left w:val="none" w:sz="0" w:space="0" w:color="auto"/>
        <w:bottom w:val="none" w:sz="0" w:space="0" w:color="auto"/>
        <w:right w:val="none" w:sz="0" w:space="0" w:color="auto"/>
      </w:divBdr>
    </w:div>
    <w:div w:id="1112481843">
      <w:bodyDiv w:val="1"/>
      <w:marLeft w:val="0"/>
      <w:marRight w:val="0"/>
      <w:marTop w:val="0"/>
      <w:marBottom w:val="0"/>
      <w:divBdr>
        <w:top w:val="none" w:sz="0" w:space="0" w:color="auto"/>
        <w:left w:val="none" w:sz="0" w:space="0" w:color="auto"/>
        <w:bottom w:val="none" w:sz="0" w:space="0" w:color="auto"/>
        <w:right w:val="none" w:sz="0" w:space="0" w:color="auto"/>
      </w:divBdr>
    </w:div>
    <w:div w:id="1123232304">
      <w:bodyDiv w:val="1"/>
      <w:marLeft w:val="0"/>
      <w:marRight w:val="0"/>
      <w:marTop w:val="0"/>
      <w:marBottom w:val="0"/>
      <w:divBdr>
        <w:top w:val="none" w:sz="0" w:space="0" w:color="auto"/>
        <w:left w:val="none" w:sz="0" w:space="0" w:color="auto"/>
        <w:bottom w:val="none" w:sz="0" w:space="0" w:color="auto"/>
        <w:right w:val="none" w:sz="0" w:space="0" w:color="auto"/>
      </w:divBdr>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202866525">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775866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389456626">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6324670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599556895">
      <w:bodyDiv w:val="1"/>
      <w:marLeft w:val="0"/>
      <w:marRight w:val="0"/>
      <w:marTop w:val="0"/>
      <w:marBottom w:val="0"/>
      <w:divBdr>
        <w:top w:val="none" w:sz="0" w:space="0" w:color="auto"/>
        <w:left w:val="none" w:sz="0" w:space="0" w:color="auto"/>
        <w:bottom w:val="none" w:sz="0" w:space="0" w:color="auto"/>
        <w:right w:val="none" w:sz="0" w:space="0" w:color="auto"/>
      </w:divBdr>
    </w:div>
    <w:div w:id="1637182665">
      <w:bodyDiv w:val="1"/>
      <w:marLeft w:val="0"/>
      <w:marRight w:val="0"/>
      <w:marTop w:val="0"/>
      <w:marBottom w:val="0"/>
      <w:divBdr>
        <w:top w:val="none" w:sz="0" w:space="0" w:color="auto"/>
        <w:left w:val="none" w:sz="0" w:space="0" w:color="auto"/>
        <w:bottom w:val="none" w:sz="0" w:space="0" w:color="auto"/>
        <w:right w:val="none" w:sz="0" w:space="0" w:color="auto"/>
      </w:divBdr>
    </w:div>
    <w:div w:id="1693413943">
      <w:bodyDiv w:val="1"/>
      <w:marLeft w:val="0"/>
      <w:marRight w:val="0"/>
      <w:marTop w:val="0"/>
      <w:marBottom w:val="0"/>
      <w:divBdr>
        <w:top w:val="none" w:sz="0" w:space="0" w:color="auto"/>
        <w:left w:val="none" w:sz="0" w:space="0" w:color="auto"/>
        <w:bottom w:val="none" w:sz="0" w:space="0" w:color="auto"/>
        <w:right w:val="none" w:sz="0" w:space="0" w:color="auto"/>
      </w:divBdr>
    </w:div>
    <w:div w:id="1731465566">
      <w:bodyDiv w:val="1"/>
      <w:marLeft w:val="0"/>
      <w:marRight w:val="0"/>
      <w:marTop w:val="0"/>
      <w:marBottom w:val="0"/>
      <w:divBdr>
        <w:top w:val="none" w:sz="0" w:space="0" w:color="auto"/>
        <w:left w:val="none" w:sz="0" w:space="0" w:color="auto"/>
        <w:bottom w:val="none" w:sz="0" w:space="0" w:color="auto"/>
        <w:right w:val="none" w:sz="0" w:space="0" w:color="auto"/>
      </w:divBdr>
    </w:div>
    <w:div w:id="1772120240">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82995325">
      <w:bodyDiv w:val="1"/>
      <w:marLeft w:val="0"/>
      <w:marRight w:val="0"/>
      <w:marTop w:val="0"/>
      <w:marBottom w:val="0"/>
      <w:divBdr>
        <w:top w:val="none" w:sz="0" w:space="0" w:color="auto"/>
        <w:left w:val="none" w:sz="0" w:space="0" w:color="auto"/>
        <w:bottom w:val="none" w:sz="0" w:space="0" w:color="auto"/>
        <w:right w:val="none" w:sz="0" w:space="0" w:color="auto"/>
      </w:divBdr>
    </w:div>
    <w:div w:id="1791319762">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922828877">
      <w:bodyDiv w:val="1"/>
      <w:marLeft w:val="0"/>
      <w:marRight w:val="0"/>
      <w:marTop w:val="0"/>
      <w:marBottom w:val="0"/>
      <w:divBdr>
        <w:top w:val="none" w:sz="0" w:space="0" w:color="auto"/>
        <w:left w:val="none" w:sz="0" w:space="0" w:color="auto"/>
        <w:bottom w:val="none" w:sz="0" w:space="0" w:color="auto"/>
        <w:right w:val="none" w:sz="0" w:space="0" w:color="auto"/>
      </w:divBdr>
    </w:div>
    <w:div w:id="1946497413">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51492600">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374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gala.diaz@manpowergroup.es" TargetMode="External" Type="http://schemas.openxmlformats.org/officeDocument/2006/relationships/hyperlink"/>
<Relationship Id="rId11" Target="mailto:juan.gomez@manpowergroup.es"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manpowergroup.es" TargetMode="External" Type="http://schemas.openxmlformats.org/officeDocument/2006/relationships/hyperlink"/>
<Relationship Id="rId9" Target="mailto:comunicacion.manpowergroup@havas.com"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3.png" Type="http://schemas.openxmlformats.org/officeDocument/2006/relationships/imag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1664-C86E-4AA0-BC64-DDE645A0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1354</Words>
  <Characters>7452</Characters>
  <Application/>
  <DocSecurity>0</DocSecurity>
  <Lines>62</Lines>
  <Paragraphs>17</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8789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