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D1CD4" w14:textId="373F8CA9" w:rsidR="00743165" w:rsidRPr="00532186" w:rsidRDefault="00743165" w:rsidP="00B73B7A">
      <w:pPr>
        <w:spacing w:before="120" w:line="288" w:lineRule="auto"/>
        <w:ind w:left="567" w:right="566"/>
        <w:jc w:val="center"/>
        <w:rPr>
          <w:rFonts w:ascii="Arial" w:eastAsia="Arial" w:hAnsi="Arial" w:cs="Arial"/>
          <w:b/>
          <w:bCs/>
          <w:sz w:val="20"/>
          <w:szCs w:val="20"/>
          <w:u w:val="single"/>
        </w:rPr>
      </w:pPr>
      <w:bookmarkStart w:id="0" w:name="_Hlk137140302"/>
      <w:bookmarkStart w:id="1" w:name="_Hlk113557102"/>
      <w:bookmarkStart w:id="2" w:name="_Hlk90223537"/>
      <w:bookmarkStart w:id="3" w:name="_Hlk89449303"/>
      <w:bookmarkStart w:id="4" w:name="_Hlk89449332"/>
      <w:r w:rsidRPr="00532186">
        <w:rPr>
          <w:rFonts w:ascii="Arial" w:eastAsia="Arial" w:hAnsi="Arial" w:cs="Arial"/>
          <w:b/>
          <w:bCs/>
          <w:sz w:val="20"/>
          <w:szCs w:val="20"/>
          <w:u w:val="single"/>
        </w:rPr>
        <w:t xml:space="preserve">Estudio Tech </w:t>
      </w:r>
      <w:proofErr w:type="spellStart"/>
      <w:r w:rsidRPr="00532186">
        <w:rPr>
          <w:rFonts w:ascii="Arial" w:eastAsia="Arial" w:hAnsi="Arial" w:cs="Arial"/>
          <w:b/>
          <w:bCs/>
          <w:sz w:val="20"/>
          <w:szCs w:val="20"/>
          <w:u w:val="single"/>
        </w:rPr>
        <w:t>Cities</w:t>
      </w:r>
      <w:proofErr w:type="spellEnd"/>
      <w:r w:rsidRPr="00532186">
        <w:rPr>
          <w:rFonts w:ascii="Arial" w:eastAsia="Arial" w:hAnsi="Arial" w:cs="Arial"/>
          <w:b/>
          <w:bCs/>
          <w:sz w:val="20"/>
          <w:szCs w:val="20"/>
          <w:u w:val="single"/>
        </w:rPr>
        <w:t xml:space="preserve"> 2026</w:t>
      </w:r>
      <w:r w:rsidR="00532186" w:rsidRPr="00532186">
        <w:rPr>
          <w:rFonts w:ascii="Arial" w:eastAsia="Arial" w:hAnsi="Arial" w:cs="Arial"/>
          <w:b/>
          <w:bCs/>
          <w:sz w:val="20"/>
          <w:szCs w:val="20"/>
          <w:u w:val="single"/>
        </w:rPr>
        <w:t xml:space="preserve"> de </w:t>
      </w:r>
      <w:proofErr w:type="spellStart"/>
      <w:r w:rsidR="00532186" w:rsidRPr="00532186">
        <w:rPr>
          <w:rFonts w:ascii="Arial" w:eastAsia="Arial" w:hAnsi="Arial" w:cs="Arial"/>
          <w:b/>
          <w:bCs/>
          <w:sz w:val="20"/>
          <w:szCs w:val="20"/>
          <w:u w:val="single"/>
        </w:rPr>
        <w:t>Experis</w:t>
      </w:r>
      <w:proofErr w:type="spellEnd"/>
    </w:p>
    <w:p w14:paraId="6A97CCF0" w14:textId="0DAD7857" w:rsidR="00C62B5E" w:rsidRPr="001D595F" w:rsidRDefault="001D595F" w:rsidP="00B73B7A">
      <w:pPr>
        <w:spacing w:before="120" w:line="288" w:lineRule="auto"/>
        <w:ind w:right="-1"/>
        <w:jc w:val="center"/>
        <w:rPr>
          <w:rFonts w:ascii="Arial" w:eastAsia="Arial" w:hAnsi="Arial" w:cs="Arial"/>
          <w:b/>
          <w:bCs/>
          <w:sz w:val="32"/>
          <w:szCs w:val="32"/>
        </w:rPr>
      </w:pPr>
      <w:r>
        <w:rPr>
          <w:rFonts w:ascii="Arial" w:eastAsia="Arial" w:hAnsi="Arial" w:cs="Arial"/>
          <w:b/>
          <w:bCs/>
          <w:sz w:val="32"/>
          <w:szCs w:val="32"/>
        </w:rPr>
        <w:t>El</w:t>
      </w:r>
      <w:r w:rsidRPr="001D595F">
        <w:rPr>
          <w:rFonts w:ascii="Arial" w:eastAsia="Arial" w:hAnsi="Arial" w:cs="Arial"/>
          <w:b/>
          <w:bCs/>
          <w:sz w:val="32"/>
          <w:szCs w:val="32"/>
        </w:rPr>
        <w:t xml:space="preserve"> </w:t>
      </w:r>
      <w:r>
        <w:rPr>
          <w:rFonts w:ascii="Arial" w:eastAsia="Arial" w:hAnsi="Arial" w:cs="Arial"/>
          <w:b/>
          <w:bCs/>
          <w:sz w:val="32"/>
          <w:szCs w:val="32"/>
        </w:rPr>
        <w:t>P</w:t>
      </w:r>
      <w:r w:rsidRPr="001D595F">
        <w:rPr>
          <w:rFonts w:ascii="Arial" w:eastAsia="Arial" w:hAnsi="Arial" w:cs="Arial"/>
          <w:b/>
          <w:bCs/>
          <w:sz w:val="32"/>
          <w:szCs w:val="32"/>
        </w:rPr>
        <w:t xml:space="preserve">aís </w:t>
      </w:r>
      <w:r>
        <w:rPr>
          <w:rFonts w:ascii="Arial" w:eastAsia="Arial" w:hAnsi="Arial" w:cs="Arial"/>
          <w:b/>
          <w:bCs/>
          <w:sz w:val="32"/>
          <w:szCs w:val="32"/>
        </w:rPr>
        <w:t>V</w:t>
      </w:r>
      <w:r w:rsidRPr="001D595F">
        <w:rPr>
          <w:rFonts w:ascii="Arial" w:eastAsia="Arial" w:hAnsi="Arial" w:cs="Arial"/>
          <w:b/>
          <w:bCs/>
          <w:sz w:val="32"/>
          <w:szCs w:val="32"/>
        </w:rPr>
        <w:t xml:space="preserve">asco </w:t>
      </w:r>
      <w:r w:rsidR="002A2CFA">
        <w:rPr>
          <w:rFonts w:ascii="Arial" w:eastAsia="Arial" w:hAnsi="Arial" w:cs="Arial"/>
          <w:b/>
          <w:bCs/>
          <w:sz w:val="32"/>
          <w:szCs w:val="32"/>
        </w:rPr>
        <w:t xml:space="preserve">es </w:t>
      </w:r>
      <w:r w:rsidRPr="001D595F">
        <w:rPr>
          <w:rFonts w:ascii="Arial" w:eastAsia="Arial" w:hAnsi="Arial" w:cs="Arial"/>
          <w:b/>
          <w:bCs/>
          <w:sz w:val="32"/>
          <w:szCs w:val="32"/>
        </w:rPr>
        <w:t xml:space="preserve">la comunidad con los salarios </w:t>
      </w:r>
      <w:r w:rsidR="002A2CFA">
        <w:rPr>
          <w:rFonts w:ascii="Arial" w:eastAsia="Arial" w:hAnsi="Arial" w:cs="Arial"/>
          <w:b/>
          <w:bCs/>
          <w:sz w:val="32"/>
          <w:szCs w:val="32"/>
        </w:rPr>
        <w:t>IT</w:t>
      </w:r>
      <w:r w:rsidRPr="001D595F">
        <w:rPr>
          <w:rFonts w:ascii="Arial" w:eastAsia="Arial" w:hAnsi="Arial" w:cs="Arial"/>
          <w:b/>
          <w:bCs/>
          <w:sz w:val="32"/>
          <w:szCs w:val="32"/>
        </w:rPr>
        <w:t xml:space="preserve"> más altos de España con una media de 44.553 euros anuales</w:t>
      </w:r>
    </w:p>
    <w:p w14:paraId="30216595" w14:textId="76702CD6" w:rsidR="002A2CFA" w:rsidRPr="002A2CFA" w:rsidRDefault="002A2CFA" w:rsidP="00B73B7A">
      <w:pPr>
        <w:pStyle w:val="Prrafodelista"/>
        <w:numPr>
          <w:ilvl w:val="0"/>
          <w:numId w:val="2"/>
        </w:numPr>
        <w:spacing w:before="120" w:line="288" w:lineRule="auto"/>
        <w:ind w:left="426"/>
        <w:contextualSpacing w:val="0"/>
        <w:jc w:val="both"/>
        <w:rPr>
          <w:rFonts w:ascii="Arial" w:eastAsia="Arial" w:hAnsi="Arial" w:cs="Arial"/>
          <w:b/>
          <w:sz w:val="22"/>
          <w:szCs w:val="22"/>
        </w:rPr>
      </w:pPr>
      <w:r w:rsidRPr="002A2CFA">
        <w:rPr>
          <w:rFonts w:ascii="Arial" w:eastAsia="Arial" w:hAnsi="Arial" w:cs="Arial"/>
          <w:b/>
          <w:bCs/>
          <w:sz w:val="22"/>
          <w:szCs w:val="22"/>
        </w:rPr>
        <w:t>El sueldo medio tecnológico</w:t>
      </w:r>
      <w:r w:rsidRPr="002A2CFA">
        <w:rPr>
          <w:rFonts w:ascii="Arial" w:eastAsia="Arial" w:hAnsi="Arial" w:cs="Arial"/>
          <w:b/>
          <w:sz w:val="22"/>
          <w:szCs w:val="22"/>
        </w:rPr>
        <w:t xml:space="preserve"> en Euskadi alcanza los 44.553 euros al año, situándose más de 12.600 euros por encima del promedio retributivo del mercado laboral vasco</w:t>
      </w:r>
    </w:p>
    <w:p w14:paraId="5323CA79" w14:textId="4874FDAF" w:rsidR="00252977" w:rsidRPr="00252977" w:rsidRDefault="00252977" w:rsidP="00B73B7A">
      <w:pPr>
        <w:pStyle w:val="Prrafodelista"/>
        <w:numPr>
          <w:ilvl w:val="0"/>
          <w:numId w:val="2"/>
        </w:numPr>
        <w:spacing w:before="120" w:line="288" w:lineRule="auto"/>
        <w:ind w:left="426"/>
        <w:contextualSpacing w:val="0"/>
        <w:jc w:val="both"/>
        <w:rPr>
          <w:rFonts w:ascii="Arial" w:eastAsia="Arial" w:hAnsi="Arial" w:cs="Arial"/>
          <w:b/>
          <w:bCs/>
          <w:sz w:val="22"/>
          <w:szCs w:val="22"/>
        </w:rPr>
      </w:pPr>
      <w:r w:rsidRPr="00252977">
        <w:rPr>
          <w:rFonts w:ascii="Arial" w:eastAsia="Arial" w:hAnsi="Arial" w:cs="Arial"/>
          <w:b/>
          <w:bCs/>
          <w:sz w:val="22"/>
          <w:szCs w:val="22"/>
        </w:rPr>
        <w:t>La remuneración en el sector IT supera en un 39,7% el salario medio de la comunidad, situando al País Vasco por delante de Andalucía, Madrid y Cataluña</w:t>
      </w:r>
    </w:p>
    <w:p w14:paraId="21A3EDDF" w14:textId="5203CA2E" w:rsidR="00252977" w:rsidRPr="00252977" w:rsidRDefault="00252977" w:rsidP="00B73B7A">
      <w:pPr>
        <w:pStyle w:val="Prrafodelista"/>
        <w:numPr>
          <w:ilvl w:val="0"/>
          <w:numId w:val="2"/>
        </w:numPr>
        <w:spacing w:before="120" w:line="288" w:lineRule="auto"/>
        <w:ind w:left="426"/>
        <w:contextualSpacing w:val="0"/>
        <w:rPr>
          <w:rFonts w:ascii="Arial" w:eastAsia="Arial" w:hAnsi="Arial" w:cs="Arial"/>
          <w:b/>
          <w:bCs/>
          <w:sz w:val="22"/>
          <w:szCs w:val="22"/>
        </w:rPr>
      </w:pPr>
      <w:r w:rsidRPr="00252977">
        <w:rPr>
          <w:rFonts w:ascii="Arial" w:eastAsia="Arial" w:hAnsi="Arial" w:cs="Arial"/>
          <w:b/>
          <w:bCs/>
          <w:sz w:val="22"/>
          <w:szCs w:val="22"/>
        </w:rPr>
        <w:t>El País Vasco lidera el ranking salarial tecnológico pese a que Madrid y Cataluña concentran conjuntamente el 76,1% de las ofertas IT en España</w:t>
      </w:r>
    </w:p>
    <w:p w14:paraId="265C4236" w14:textId="3C64D37B" w:rsidR="001D595F" w:rsidRPr="009A098A" w:rsidRDefault="001D595F" w:rsidP="00B73B7A">
      <w:pPr>
        <w:spacing w:before="120" w:line="288" w:lineRule="auto"/>
        <w:jc w:val="center"/>
        <w:rPr>
          <w:rFonts w:ascii="Arial" w:eastAsia="Arial" w:hAnsi="Arial" w:cs="Arial"/>
          <w:b/>
          <w:sz w:val="22"/>
          <w:szCs w:val="22"/>
        </w:rPr>
      </w:pPr>
      <w:r w:rsidRPr="00A96E00">
        <w:rPr>
          <w:rFonts w:ascii="Arial" w:eastAsia="Arial" w:hAnsi="Arial" w:cs="Arial"/>
          <w:b/>
          <w:noProof/>
          <w:sz w:val="22"/>
          <w:szCs w:val="22"/>
        </w:rPr>
        <w:drawing>
          <wp:inline distT="0" distB="0" distL="0" distR="0" wp14:anchorId="0311E290" wp14:editId="602D6FB9">
            <wp:extent cx="3020085" cy="2691629"/>
            <wp:effectExtent l="0" t="0" r="8890" b="0"/>
            <wp:docPr id="933819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19904" name=""/>
                    <pic:cNvPicPr/>
                  </pic:nvPicPr>
                  <pic:blipFill>
                    <a:blip r:embed="rId7"/>
                    <a:stretch>
                      <a:fillRect/>
                    </a:stretch>
                  </pic:blipFill>
                  <pic:spPr>
                    <a:xfrm>
                      <a:off x="0" y="0"/>
                      <a:ext cx="3025622" cy="2696563"/>
                    </a:xfrm>
                    <a:prstGeom prst="rect">
                      <a:avLst/>
                    </a:prstGeom>
                  </pic:spPr>
                </pic:pic>
              </a:graphicData>
            </a:graphic>
          </wp:inline>
        </w:drawing>
      </w:r>
    </w:p>
    <w:p w14:paraId="2697EC34" w14:textId="77777777" w:rsidR="002A2CFA" w:rsidRDefault="002A2CFA" w:rsidP="00B73B7A">
      <w:pPr>
        <w:spacing w:before="120" w:line="288" w:lineRule="auto"/>
        <w:jc w:val="both"/>
        <w:rPr>
          <w:rFonts w:ascii="Arial" w:eastAsia="Arial" w:hAnsi="Arial" w:cs="Arial"/>
          <w:b/>
          <w:sz w:val="22"/>
          <w:szCs w:val="22"/>
        </w:rPr>
      </w:pPr>
    </w:p>
    <w:p w14:paraId="35A5E3D5" w14:textId="66F50A49" w:rsidR="00A048A3" w:rsidRPr="00252977" w:rsidRDefault="00252977" w:rsidP="00B73B7A">
      <w:pPr>
        <w:spacing w:before="120" w:line="288" w:lineRule="auto"/>
        <w:jc w:val="both"/>
        <w:rPr>
          <w:rFonts w:ascii="Arial" w:hAnsi="Arial" w:cs="Arial"/>
          <w:sz w:val="22"/>
          <w:szCs w:val="22"/>
        </w:rPr>
      </w:pPr>
      <w:r>
        <w:rPr>
          <w:rFonts w:ascii="Arial" w:eastAsia="Arial" w:hAnsi="Arial" w:cs="Arial"/>
          <w:b/>
          <w:sz w:val="22"/>
          <w:szCs w:val="22"/>
        </w:rPr>
        <w:t>Bilbao</w:t>
      </w:r>
      <w:r w:rsidR="00C62B5E" w:rsidRPr="00ED15EA">
        <w:rPr>
          <w:rFonts w:ascii="Arial" w:eastAsia="Arial" w:hAnsi="Arial" w:cs="Arial"/>
          <w:b/>
          <w:sz w:val="22"/>
          <w:szCs w:val="22"/>
        </w:rPr>
        <w:t xml:space="preserve">, </w:t>
      </w:r>
      <w:bookmarkStart w:id="5" w:name="_Hlk176278298"/>
      <w:bookmarkStart w:id="6" w:name="_Hlk161068777"/>
      <w:bookmarkStart w:id="7" w:name="_Hlk90222956"/>
      <w:bookmarkStart w:id="8" w:name="_Hlk90207554"/>
      <w:bookmarkEnd w:id="0"/>
      <w:bookmarkEnd w:id="1"/>
      <w:bookmarkEnd w:id="2"/>
      <w:bookmarkEnd w:id="3"/>
      <w:bookmarkEnd w:id="4"/>
      <w:r w:rsidR="00B73B7A">
        <w:rPr>
          <w:rFonts w:ascii="Arial" w:eastAsia="Arial" w:hAnsi="Arial" w:cs="Arial"/>
          <w:b/>
          <w:sz w:val="22"/>
          <w:szCs w:val="22"/>
        </w:rPr>
        <w:t>20</w:t>
      </w:r>
      <w:r w:rsidR="00B73B7A" w:rsidRPr="00ED15EA">
        <w:rPr>
          <w:rFonts w:ascii="Arial" w:eastAsia="Arial" w:hAnsi="Arial" w:cs="Arial"/>
          <w:b/>
          <w:sz w:val="22"/>
          <w:szCs w:val="22"/>
        </w:rPr>
        <w:t xml:space="preserve"> de </w:t>
      </w:r>
      <w:r w:rsidR="00B73B7A">
        <w:rPr>
          <w:rFonts w:ascii="Arial" w:eastAsia="Arial" w:hAnsi="Arial" w:cs="Arial"/>
          <w:b/>
          <w:sz w:val="22"/>
          <w:szCs w:val="22"/>
        </w:rPr>
        <w:t>octubre</w:t>
      </w:r>
      <w:r w:rsidR="00B73B7A" w:rsidRPr="00ED15EA">
        <w:rPr>
          <w:rFonts w:ascii="Arial" w:eastAsia="Arial" w:hAnsi="Arial" w:cs="Arial"/>
          <w:b/>
          <w:sz w:val="22"/>
          <w:szCs w:val="22"/>
        </w:rPr>
        <w:t xml:space="preserve"> de</w:t>
      </w:r>
      <w:r w:rsidR="00B73B7A" w:rsidRPr="009A098A">
        <w:rPr>
          <w:rFonts w:ascii="Arial" w:eastAsia="Arial" w:hAnsi="Arial" w:cs="Arial"/>
          <w:b/>
          <w:sz w:val="22"/>
          <w:szCs w:val="22"/>
        </w:rPr>
        <w:t xml:space="preserve"> 2026 </w:t>
      </w:r>
      <w:r w:rsidR="00C62B5E" w:rsidRPr="009A098A">
        <w:rPr>
          <w:rFonts w:ascii="Arial" w:eastAsia="Arial" w:hAnsi="Arial" w:cs="Arial"/>
          <w:b/>
          <w:sz w:val="22"/>
          <w:szCs w:val="22"/>
        </w:rPr>
        <w:t>–</w:t>
      </w:r>
      <w:r w:rsidR="00C62B5E">
        <w:rPr>
          <w:rFonts w:ascii="Arial" w:eastAsia="Arial" w:hAnsi="Arial" w:cs="Arial"/>
          <w:b/>
          <w:sz w:val="22"/>
          <w:szCs w:val="22"/>
        </w:rPr>
        <w:t xml:space="preserve"> </w:t>
      </w:r>
      <w:r w:rsidRPr="00252977">
        <w:rPr>
          <w:rFonts w:ascii="Arial" w:eastAsia="Arial" w:hAnsi="Arial" w:cs="Arial"/>
          <w:bCs/>
          <w:sz w:val="22"/>
          <w:szCs w:val="22"/>
        </w:rPr>
        <w:t>E</w:t>
      </w:r>
      <w:r w:rsidRPr="00252977">
        <w:rPr>
          <w:rFonts w:ascii="Arial" w:hAnsi="Arial" w:cs="Arial"/>
          <w:sz w:val="22"/>
          <w:szCs w:val="22"/>
        </w:rPr>
        <w:t xml:space="preserve">l País Vasco lidera el ranking salarial de las Tecnologías de la Información (IT) en España. De acuerdo con los datos del informe </w:t>
      </w:r>
      <w:r w:rsidRPr="00252977">
        <w:rPr>
          <w:rFonts w:ascii="Arial" w:hAnsi="Arial" w:cs="Arial"/>
          <w:i/>
          <w:iCs/>
          <w:sz w:val="22"/>
          <w:szCs w:val="22"/>
        </w:rPr>
        <w:t xml:space="preserve">Tech </w:t>
      </w:r>
      <w:proofErr w:type="spellStart"/>
      <w:r w:rsidRPr="00252977">
        <w:rPr>
          <w:rFonts w:ascii="Arial" w:hAnsi="Arial" w:cs="Arial"/>
          <w:i/>
          <w:iCs/>
          <w:sz w:val="22"/>
          <w:szCs w:val="22"/>
        </w:rPr>
        <w:t>Cities</w:t>
      </w:r>
      <w:proofErr w:type="spellEnd"/>
      <w:r w:rsidRPr="00252977">
        <w:rPr>
          <w:rFonts w:ascii="Arial" w:hAnsi="Arial" w:cs="Arial"/>
          <w:i/>
          <w:iCs/>
          <w:sz w:val="22"/>
          <w:szCs w:val="22"/>
        </w:rPr>
        <w:t xml:space="preserve"> 2026</w:t>
      </w:r>
      <w:r w:rsidRPr="00252977">
        <w:rPr>
          <w:rFonts w:ascii="Arial" w:hAnsi="Arial" w:cs="Arial"/>
          <w:sz w:val="22"/>
          <w:szCs w:val="22"/>
        </w:rPr>
        <w:t xml:space="preserve">, elaborado por Experis España a partir del análisis de más de 90.000 ofertas de empleo publicadas en 2025, la comunidad autónoma se sitúa en el primer puesto nacional, con un sueldo medio de </w:t>
      </w:r>
      <w:r w:rsidRPr="00252977">
        <w:rPr>
          <w:rFonts w:ascii="Arial" w:hAnsi="Arial" w:cs="Arial"/>
          <w:b/>
          <w:bCs/>
          <w:sz w:val="22"/>
          <w:szCs w:val="22"/>
        </w:rPr>
        <w:t>44.553 euros anuales</w:t>
      </w:r>
      <w:r w:rsidRPr="00252977">
        <w:rPr>
          <w:rFonts w:ascii="Arial" w:hAnsi="Arial" w:cs="Arial"/>
          <w:sz w:val="22"/>
          <w:szCs w:val="22"/>
        </w:rPr>
        <w:t xml:space="preserve"> para los profesionales IT.</w:t>
      </w:r>
    </w:p>
    <w:p w14:paraId="1DE173A5" w14:textId="6CCC023F" w:rsidR="00B73B7A" w:rsidRDefault="00252977" w:rsidP="00B73B7A">
      <w:pPr>
        <w:spacing w:before="120" w:line="288" w:lineRule="auto"/>
        <w:jc w:val="both"/>
        <w:rPr>
          <w:rFonts w:ascii="Arial" w:hAnsi="Arial" w:cs="Arial"/>
          <w:sz w:val="22"/>
          <w:szCs w:val="22"/>
        </w:rPr>
      </w:pPr>
      <w:r w:rsidRPr="00252977">
        <w:rPr>
          <w:rFonts w:ascii="Arial" w:hAnsi="Arial" w:cs="Arial"/>
          <w:sz w:val="22"/>
          <w:szCs w:val="22"/>
        </w:rPr>
        <w:t>Esta cifra es un 39,7% superior al salario medio de los trabajadores vascos, situado en 31.890 euros, lo que supone una diferencia de más de 12.600 euros anuales.</w:t>
      </w:r>
    </w:p>
    <w:p w14:paraId="1067FBC8" w14:textId="5E3CCE6F" w:rsidR="00A048A3" w:rsidRPr="00A048A3" w:rsidRDefault="00A048A3" w:rsidP="00B73B7A">
      <w:pPr>
        <w:spacing w:before="120" w:line="288" w:lineRule="auto"/>
        <w:jc w:val="both"/>
        <w:rPr>
          <w:rFonts w:ascii="Arial" w:hAnsi="Arial" w:cs="Arial"/>
          <w:sz w:val="22"/>
          <w:szCs w:val="22"/>
        </w:rPr>
      </w:pPr>
      <w:r w:rsidRPr="00A048A3">
        <w:rPr>
          <w:rFonts w:ascii="Arial" w:hAnsi="Arial" w:cs="Arial"/>
          <w:b/>
          <w:bCs/>
          <w:sz w:val="22"/>
          <w:szCs w:val="22"/>
        </w:rPr>
        <w:t>Liderazgo salarial nacional frente a grandes polos de contratación</w:t>
      </w:r>
    </w:p>
    <w:p w14:paraId="3763BD5C" w14:textId="77777777" w:rsidR="00252977" w:rsidRPr="00252977" w:rsidRDefault="00252977" w:rsidP="00B73B7A">
      <w:pPr>
        <w:spacing w:before="120" w:line="288" w:lineRule="auto"/>
        <w:jc w:val="both"/>
        <w:rPr>
          <w:rFonts w:ascii="Arial" w:hAnsi="Arial" w:cs="Arial"/>
          <w:sz w:val="22"/>
          <w:szCs w:val="22"/>
        </w:rPr>
      </w:pPr>
      <w:r w:rsidRPr="00252977">
        <w:rPr>
          <w:rFonts w:ascii="Arial" w:hAnsi="Arial" w:cs="Arial"/>
          <w:sz w:val="22"/>
          <w:szCs w:val="22"/>
        </w:rPr>
        <w:t xml:space="preserve">El País Vasco lidera el mapa salarial tecnológico pese a que las oportunidades laborales se concentran principalmente en otras regiones. La Comunidad de Madrid reúne el 51,7% de las ofertas de empleo IT publicadas en España y Cataluña el 24,4%, de modo que ambas concentran más de tres de cada cuatro vacantes tecnológicas del país (76,1%). Frente a ello, </w:t>
      </w:r>
      <w:r w:rsidRPr="00252977">
        <w:rPr>
          <w:rFonts w:ascii="Arial" w:hAnsi="Arial" w:cs="Arial"/>
          <w:sz w:val="22"/>
          <w:szCs w:val="22"/>
        </w:rPr>
        <w:lastRenderedPageBreak/>
        <w:t>los 44.553 euros de salario medio IT del País Vasco sitúan a la comunidad por delante de Andalucía (43.106 €), Madrid (40.645 €) y Cataluña (40.586 €).</w:t>
      </w:r>
    </w:p>
    <w:p w14:paraId="2A2ABE27" w14:textId="2F2F03DA" w:rsidR="00B73B7A" w:rsidRPr="00252977" w:rsidRDefault="00252977" w:rsidP="00B73B7A">
      <w:pPr>
        <w:spacing w:before="120" w:line="288" w:lineRule="auto"/>
        <w:jc w:val="both"/>
        <w:rPr>
          <w:rFonts w:ascii="Arial" w:hAnsi="Arial" w:cs="Arial"/>
          <w:i/>
          <w:iCs/>
          <w:sz w:val="22"/>
          <w:szCs w:val="22"/>
        </w:rPr>
      </w:pPr>
      <w:r w:rsidRPr="00252977">
        <w:rPr>
          <w:rFonts w:ascii="Arial" w:hAnsi="Arial" w:cs="Arial"/>
          <w:i/>
          <w:iCs/>
          <w:sz w:val="22"/>
          <w:szCs w:val="22"/>
        </w:rPr>
        <w:t>“El País Vasco destaca como un mercado especialmente competitivo en términos retributivos, con los salarios tecnológicos más altos de España”, señala Fernando Aguilar, director comercial de Experis España. “El reto para las empresas pasa por aprovechar esta posición para reforzar su capacidad de atraer y retener profesionales tecnológicos en un mercado en el que el talento especializado sigue siendo clave”.</w:t>
      </w:r>
    </w:p>
    <w:p w14:paraId="56760A2F" w14:textId="77777777" w:rsidR="00A048A3" w:rsidRPr="00A048A3" w:rsidRDefault="00A048A3" w:rsidP="00B73B7A">
      <w:pPr>
        <w:spacing w:before="120" w:line="288" w:lineRule="auto"/>
        <w:jc w:val="both"/>
        <w:rPr>
          <w:rFonts w:ascii="Arial" w:hAnsi="Arial" w:cs="Arial"/>
          <w:sz w:val="22"/>
          <w:szCs w:val="22"/>
        </w:rPr>
      </w:pPr>
      <w:r w:rsidRPr="00A048A3">
        <w:rPr>
          <w:rFonts w:ascii="Arial" w:hAnsi="Arial" w:cs="Arial"/>
          <w:b/>
          <w:bCs/>
          <w:sz w:val="22"/>
          <w:szCs w:val="22"/>
        </w:rPr>
        <w:t>Perfiles más demandados y tendencias de contratación</w:t>
      </w:r>
    </w:p>
    <w:p w14:paraId="09719647" w14:textId="77777777" w:rsidR="00A048A3" w:rsidRPr="00A048A3" w:rsidRDefault="00A048A3" w:rsidP="00B73B7A">
      <w:pPr>
        <w:spacing w:before="120" w:line="288" w:lineRule="auto"/>
        <w:jc w:val="both"/>
        <w:rPr>
          <w:rFonts w:ascii="Arial" w:hAnsi="Arial" w:cs="Arial"/>
          <w:sz w:val="22"/>
          <w:szCs w:val="22"/>
        </w:rPr>
      </w:pPr>
      <w:r w:rsidRPr="00A048A3">
        <w:rPr>
          <w:rFonts w:ascii="Arial" w:hAnsi="Arial" w:cs="Arial"/>
          <w:sz w:val="22"/>
          <w:szCs w:val="22"/>
        </w:rPr>
        <w:t xml:space="preserve">En el desglose de la demanda laboral en España, el perfil de Arquitecto de TI se consolida como el más buscado al acaparar el 16% del total de las ofertas publicadas, seguido muy de cerca por el de Full Stack </w:t>
      </w:r>
      <w:proofErr w:type="spellStart"/>
      <w:r w:rsidRPr="00A048A3">
        <w:rPr>
          <w:rFonts w:ascii="Arial" w:hAnsi="Arial" w:cs="Arial"/>
          <w:sz w:val="22"/>
          <w:szCs w:val="22"/>
        </w:rPr>
        <w:t>Developer</w:t>
      </w:r>
      <w:proofErr w:type="spellEnd"/>
      <w:r w:rsidRPr="00A048A3">
        <w:rPr>
          <w:rFonts w:ascii="Arial" w:hAnsi="Arial" w:cs="Arial"/>
          <w:sz w:val="22"/>
          <w:szCs w:val="22"/>
        </w:rPr>
        <w:t xml:space="preserve">, que representa el 14%. La lista de los puestos con mayor volumen de contratación la completan los Administradores de Sistemas (13%), los Desarrolladores Java (10%) y los Analistas de Datos (10%). Asimismo, perfiles como </w:t>
      </w:r>
      <w:proofErr w:type="spellStart"/>
      <w:r w:rsidRPr="00A048A3">
        <w:rPr>
          <w:rFonts w:ascii="Arial" w:hAnsi="Arial" w:cs="Arial"/>
          <w:sz w:val="22"/>
          <w:szCs w:val="22"/>
        </w:rPr>
        <w:t>Backend</w:t>
      </w:r>
      <w:proofErr w:type="spellEnd"/>
      <w:r w:rsidRPr="00A048A3">
        <w:rPr>
          <w:rFonts w:ascii="Arial" w:hAnsi="Arial" w:cs="Arial"/>
          <w:sz w:val="22"/>
          <w:szCs w:val="22"/>
        </w:rPr>
        <w:t xml:space="preserve"> </w:t>
      </w:r>
      <w:proofErr w:type="spellStart"/>
      <w:r w:rsidRPr="00A048A3">
        <w:rPr>
          <w:rFonts w:ascii="Arial" w:hAnsi="Arial" w:cs="Arial"/>
          <w:sz w:val="22"/>
          <w:szCs w:val="22"/>
        </w:rPr>
        <w:t>Developer</w:t>
      </w:r>
      <w:proofErr w:type="spellEnd"/>
      <w:r w:rsidRPr="00A048A3">
        <w:rPr>
          <w:rFonts w:ascii="Arial" w:hAnsi="Arial" w:cs="Arial"/>
          <w:sz w:val="22"/>
          <w:szCs w:val="22"/>
        </w:rPr>
        <w:t xml:space="preserve"> (9%), Data Engineer (9%), DevOps Engineer (7%), Técnico Informático (7%) y .NET </w:t>
      </w:r>
      <w:proofErr w:type="spellStart"/>
      <w:r w:rsidRPr="00A048A3">
        <w:rPr>
          <w:rFonts w:ascii="Arial" w:hAnsi="Arial" w:cs="Arial"/>
          <w:sz w:val="22"/>
          <w:szCs w:val="22"/>
        </w:rPr>
        <w:t>Developer</w:t>
      </w:r>
      <w:proofErr w:type="spellEnd"/>
      <w:r w:rsidRPr="00A048A3">
        <w:rPr>
          <w:rFonts w:ascii="Arial" w:hAnsi="Arial" w:cs="Arial"/>
          <w:sz w:val="22"/>
          <w:szCs w:val="22"/>
        </w:rPr>
        <w:t xml:space="preserve"> (6%) concentran la práctica totalidad de las búsquedas en el sector.</w:t>
      </w:r>
    </w:p>
    <w:p w14:paraId="633A5D91" w14:textId="3B51FEEA" w:rsidR="00456D8A" w:rsidRDefault="00A048A3" w:rsidP="00B73B7A">
      <w:pPr>
        <w:spacing w:before="120" w:line="288" w:lineRule="auto"/>
        <w:jc w:val="both"/>
        <w:rPr>
          <w:rFonts w:ascii="Arial" w:hAnsi="Arial" w:cs="Arial"/>
          <w:sz w:val="22"/>
          <w:szCs w:val="22"/>
        </w:rPr>
      </w:pPr>
      <w:r w:rsidRPr="00A048A3">
        <w:rPr>
          <w:rFonts w:ascii="Arial" w:hAnsi="Arial" w:cs="Arial"/>
          <w:sz w:val="22"/>
          <w:szCs w:val="22"/>
        </w:rPr>
        <w:t xml:space="preserve">De cara a los próximos ejercicios, el informe prevé un incremento paulatino en la intensidad de búsqueda de especialistas en áreas estratégicas como </w:t>
      </w:r>
      <w:proofErr w:type="spellStart"/>
      <w:r w:rsidRPr="00A048A3">
        <w:rPr>
          <w:rFonts w:ascii="Arial" w:hAnsi="Arial" w:cs="Arial"/>
          <w:sz w:val="22"/>
          <w:szCs w:val="22"/>
        </w:rPr>
        <w:t>Cybersecurity</w:t>
      </w:r>
      <w:proofErr w:type="spellEnd"/>
      <w:r w:rsidRPr="00A048A3">
        <w:rPr>
          <w:rFonts w:ascii="Arial" w:hAnsi="Arial" w:cs="Arial"/>
          <w:sz w:val="22"/>
          <w:szCs w:val="22"/>
        </w:rPr>
        <w:t xml:space="preserve"> Manager, Data Engineer, IA Specialist, DevOps Engineer y Software </w:t>
      </w:r>
      <w:proofErr w:type="spellStart"/>
      <w:r w:rsidRPr="00A048A3">
        <w:rPr>
          <w:rFonts w:ascii="Arial" w:hAnsi="Arial" w:cs="Arial"/>
          <w:sz w:val="22"/>
          <w:szCs w:val="22"/>
        </w:rPr>
        <w:t>Developer</w:t>
      </w:r>
      <w:proofErr w:type="spellEnd"/>
      <w:r w:rsidRPr="00A048A3">
        <w:rPr>
          <w:rFonts w:ascii="Arial" w:hAnsi="Arial" w:cs="Arial"/>
          <w:sz w:val="22"/>
          <w:szCs w:val="22"/>
        </w:rPr>
        <w:t>.</w:t>
      </w:r>
    </w:p>
    <w:p w14:paraId="3C20EF48" w14:textId="77777777" w:rsidR="00B73B7A" w:rsidRDefault="00B73B7A" w:rsidP="00B73B7A">
      <w:pPr>
        <w:spacing w:before="120" w:line="288" w:lineRule="auto"/>
        <w:jc w:val="both"/>
        <w:rPr>
          <w:rFonts w:ascii="Arial" w:hAnsi="Arial" w:cs="Arial"/>
          <w:sz w:val="22"/>
          <w:szCs w:val="22"/>
        </w:rPr>
      </w:pPr>
    </w:p>
    <w:p w14:paraId="3A4F0B26" w14:textId="53AD2203" w:rsidR="005E4659" w:rsidRPr="00A048A3" w:rsidRDefault="00441406" w:rsidP="00B73B7A">
      <w:pPr>
        <w:spacing w:before="120" w:line="288" w:lineRule="auto"/>
        <w:jc w:val="both"/>
        <w:rPr>
          <w:rFonts w:ascii="Arial" w:hAnsi="Arial" w:cs="Arial"/>
          <w:color w:val="808080" w:themeColor="background1" w:themeShade="80"/>
          <w:sz w:val="20"/>
          <w:szCs w:val="20"/>
        </w:rPr>
      </w:pPr>
      <w:r>
        <w:rPr>
          <w:rFonts w:ascii="Arial" w:hAnsi="Arial" w:cs="Arial"/>
          <w:b/>
          <w:bCs/>
          <w:color w:val="808080" w:themeColor="background1" w:themeShade="80"/>
          <w:sz w:val="20"/>
          <w:szCs w:val="20"/>
        </w:rPr>
        <w:t xml:space="preserve">Sobre el Estudio Tech </w:t>
      </w:r>
      <w:proofErr w:type="spellStart"/>
      <w:r>
        <w:rPr>
          <w:rFonts w:ascii="Arial" w:hAnsi="Arial" w:cs="Arial"/>
          <w:b/>
          <w:bCs/>
          <w:color w:val="808080" w:themeColor="background1" w:themeShade="80"/>
          <w:sz w:val="20"/>
          <w:szCs w:val="20"/>
        </w:rPr>
        <w:t>Cities</w:t>
      </w:r>
      <w:proofErr w:type="spellEnd"/>
      <w:r>
        <w:rPr>
          <w:rFonts w:ascii="Arial" w:hAnsi="Arial" w:cs="Arial"/>
          <w:b/>
          <w:bCs/>
          <w:color w:val="808080" w:themeColor="background1" w:themeShade="80"/>
          <w:sz w:val="20"/>
          <w:szCs w:val="20"/>
        </w:rPr>
        <w:t xml:space="preserve"> 2026: </w:t>
      </w:r>
      <w:r w:rsidRPr="00456D8A">
        <w:rPr>
          <w:rFonts w:ascii="Arial" w:hAnsi="Arial" w:cs="Arial"/>
          <w:color w:val="808080" w:themeColor="background1" w:themeShade="80"/>
          <w:sz w:val="20"/>
          <w:szCs w:val="20"/>
        </w:rPr>
        <w:t>Los datos y estadísticas de este informe han sido obtenidos mediante un análisis realizado por el equipo de Experis España sobre un muestreo de más de 90.000 ofertas publicadas en diversos portales de empleo, y redes sociales profesionales, a lo largo de 2025, realizando con esta información una proyección para 2026. Estos datos se han contrastado y puesto en contexto con los datos oficiales de evolución salarial en todo el territorio nacional proporcionados por el INE, así como con informes sobre tendencias y evolución salarial para 2026.</w:t>
      </w:r>
      <w:bookmarkEnd w:id="5"/>
    </w:p>
    <w:p w14:paraId="056B809B" w14:textId="77777777" w:rsidR="005E4659" w:rsidRDefault="005E4659" w:rsidP="005E4659">
      <w:pPr>
        <w:jc w:val="both"/>
        <w:rPr>
          <w:rFonts w:ascii="Arial" w:hAnsi="Arial" w:cs="Arial"/>
          <w:b/>
          <w:bCs/>
          <w:sz w:val="16"/>
          <w:szCs w:val="16"/>
        </w:rPr>
      </w:pPr>
    </w:p>
    <w:p w14:paraId="08317EF2" w14:textId="77777777" w:rsidR="005E4659" w:rsidRPr="00B15032" w:rsidRDefault="005E4659" w:rsidP="005E4659">
      <w:pPr>
        <w:jc w:val="both"/>
        <w:rPr>
          <w:rFonts w:ascii="Arial" w:hAnsi="Arial" w:cs="Arial"/>
          <w:b/>
          <w:bCs/>
          <w:sz w:val="16"/>
          <w:szCs w:val="16"/>
        </w:rPr>
      </w:pPr>
    </w:p>
    <w:p w14:paraId="6DDFCC13" w14:textId="77777777" w:rsidR="005E4659" w:rsidRPr="00B15032" w:rsidRDefault="005E4659" w:rsidP="005E4659">
      <w:pPr>
        <w:shd w:val="clear" w:color="auto" w:fill="FFFFFF"/>
        <w:jc w:val="both"/>
        <w:rPr>
          <w:rFonts w:ascii="Arial" w:eastAsia="Calibri" w:hAnsi="Arial" w:cs="Arial"/>
          <w:sz w:val="16"/>
          <w:szCs w:val="16"/>
          <w:lang w:eastAsia="en-US"/>
        </w:rPr>
      </w:pPr>
      <w:r w:rsidRPr="00B15032">
        <w:rPr>
          <w:rFonts w:ascii="Arial" w:eastAsia="Calibri" w:hAnsi="Arial" w:cs="Arial"/>
          <w:b/>
          <w:bCs/>
          <w:sz w:val="16"/>
          <w:szCs w:val="16"/>
          <w:lang w:eastAsia="en-US"/>
        </w:rPr>
        <w:t>Experis</w:t>
      </w:r>
      <w:r w:rsidRPr="00B15032">
        <w:rPr>
          <w:rFonts w:ascii="Arial" w:eastAsia="Calibri" w:hAnsi="Arial" w:cs="Arial"/>
          <w:sz w:val="16"/>
          <w:szCs w:val="16"/>
          <w:lang w:eastAsia="en-US"/>
        </w:rPr>
        <w:t xml:space="preserve"> es referente global en consultoría tecnológica y selección de profesionales IT. Cuenta con tres áreas de especialización: Business Transformation, Cloud &amp; </w:t>
      </w:r>
      <w:proofErr w:type="spellStart"/>
      <w:r w:rsidRPr="00B15032">
        <w:rPr>
          <w:rFonts w:ascii="Arial" w:eastAsia="Calibri" w:hAnsi="Arial" w:cs="Arial"/>
          <w:sz w:val="16"/>
          <w:szCs w:val="16"/>
          <w:lang w:eastAsia="en-US"/>
        </w:rPr>
        <w:t>Infrastructure</w:t>
      </w:r>
      <w:proofErr w:type="spellEnd"/>
      <w:r w:rsidRPr="00B15032">
        <w:rPr>
          <w:rFonts w:ascii="Arial" w:eastAsia="Calibri" w:hAnsi="Arial" w:cs="Arial"/>
          <w:sz w:val="16"/>
          <w:szCs w:val="16"/>
          <w:lang w:eastAsia="en-US"/>
        </w:rPr>
        <w:t xml:space="preserve">, y Enterprise </w:t>
      </w:r>
      <w:proofErr w:type="spellStart"/>
      <w:r w:rsidRPr="00B15032">
        <w:rPr>
          <w:rFonts w:ascii="Arial" w:eastAsia="Calibri" w:hAnsi="Arial" w:cs="Arial"/>
          <w:sz w:val="16"/>
          <w:szCs w:val="16"/>
          <w:lang w:eastAsia="en-US"/>
        </w:rPr>
        <w:t>Applications</w:t>
      </w:r>
      <w:proofErr w:type="spellEnd"/>
      <w:r w:rsidRPr="00B15032">
        <w:rPr>
          <w:rFonts w:ascii="Arial" w:eastAsia="Calibri" w:hAnsi="Arial" w:cs="Arial"/>
          <w:sz w:val="16"/>
          <w:szCs w:val="16"/>
          <w:lang w:eastAsia="en-US"/>
        </w:rPr>
        <w:t xml:space="preserve">. A medida que se desarrolla la transformación digital y se agudiza la escasez de perfiles </w:t>
      </w:r>
      <w:proofErr w:type="spellStart"/>
      <w:r w:rsidRPr="00B15032">
        <w:rPr>
          <w:rFonts w:ascii="Arial" w:eastAsia="Calibri" w:hAnsi="Arial" w:cs="Arial"/>
          <w:sz w:val="16"/>
          <w:szCs w:val="16"/>
          <w:lang w:eastAsia="en-US"/>
        </w:rPr>
        <w:t>tech</w:t>
      </w:r>
      <w:proofErr w:type="spellEnd"/>
      <w:r w:rsidRPr="00B15032">
        <w:rPr>
          <w:rFonts w:ascii="Arial" w:eastAsia="Calibri" w:hAnsi="Arial" w:cs="Arial"/>
          <w:sz w:val="16"/>
          <w:szCs w:val="16"/>
          <w:lang w:eastAsia="en-US"/>
        </w:rPr>
        <w:t xml:space="preserve">, </w:t>
      </w:r>
      <w:proofErr w:type="spellStart"/>
      <w:r w:rsidRPr="00B15032">
        <w:rPr>
          <w:rFonts w:ascii="Arial" w:eastAsia="Calibri" w:hAnsi="Arial" w:cs="Arial"/>
          <w:sz w:val="16"/>
          <w:szCs w:val="16"/>
          <w:lang w:eastAsia="en-US"/>
        </w:rPr>
        <w:t>Experis</w:t>
      </w:r>
      <w:proofErr w:type="spellEnd"/>
      <w:r w:rsidRPr="00B15032">
        <w:rPr>
          <w:rFonts w:ascii="Arial" w:eastAsia="Calibri" w:hAnsi="Arial" w:cs="Arial"/>
          <w:sz w:val="16"/>
          <w:szCs w:val="16"/>
          <w:lang w:eastAsia="en-US"/>
        </w:rPr>
        <w:t xml:space="preserve"> puede proporcionar talento que combina las capacidades técnicas y las habilidades blandas necesarias para garantizar el éxito de cualquier organización. Además, a través de Experis Academy, trabaja con un amplio grupo de escuelas técnicas y universidades para poner en marcha programas de formación que permitan desarrollar el talento con las capacidades que más demandas.</w:t>
      </w:r>
    </w:p>
    <w:p w14:paraId="3DA4DDA7" w14:textId="77777777" w:rsidR="005E4659" w:rsidRPr="00B15032" w:rsidRDefault="005E4659" w:rsidP="005E4659">
      <w:pPr>
        <w:jc w:val="both"/>
        <w:textAlignment w:val="baseline"/>
        <w:rPr>
          <w:rFonts w:ascii="Arial" w:eastAsia="Arial" w:hAnsi="Arial" w:cs="Arial"/>
          <w:sz w:val="16"/>
          <w:szCs w:val="16"/>
        </w:rPr>
      </w:pPr>
      <w:r w:rsidRPr="00B15032">
        <w:rPr>
          <w:rFonts w:ascii="Arial" w:hAnsi="Arial" w:cs="Arial"/>
          <w:sz w:val="16"/>
          <w:szCs w:val="16"/>
        </w:rPr>
        <w:t xml:space="preserve">Más información en </w:t>
      </w:r>
      <w:hyperlink r:id="rId8" w:history="1">
        <w:r w:rsidRPr="00B15032">
          <w:rPr>
            <w:rFonts w:ascii="Arial" w:hAnsi="Arial" w:cs="Arial"/>
            <w:color w:val="0000FF"/>
            <w:sz w:val="16"/>
            <w:szCs w:val="16"/>
            <w:u w:val="single"/>
          </w:rPr>
          <w:t>www.experis.es</w:t>
        </w:r>
      </w:hyperlink>
      <w:r w:rsidRPr="00B15032">
        <w:rPr>
          <w:rFonts w:ascii="Arial" w:eastAsia="Arial" w:hAnsi="Arial" w:cs="Arial"/>
          <w:sz w:val="16"/>
          <w:szCs w:val="16"/>
        </w:rPr>
        <w:t>.</w:t>
      </w:r>
    </w:p>
    <w:p w14:paraId="78D8271B" w14:textId="77777777" w:rsidR="005E4659" w:rsidRPr="00B15032" w:rsidRDefault="005E4659" w:rsidP="005E4659">
      <w:pPr>
        <w:jc w:val="both"/>
        <w:textAlignment w:val="baseline"/>
        <w:rPr>
          <w:rFonts w:ascii="Arial" w:eastAsia="Arial" w:hAnsi="Arial" w:cs="Arial"/>
          <w:sz w:val="16"/>
          <w:szCs w:val="16"/>
        </w:rPr>
      </w:pPr>
    </w:p>
    <w:p w14:paraId="1761360A" w14:textId="77777777" w:rsidR="005E4659" w:rsidRPr="00B15032" w:rsidRDefault="005E4659" w:rsidP="005E4659">
      <w:pPr>
        <w:jc w:val="both"/>
        <w:textAlignment w:val="baseline"/>
        <w:rPr>
          <w:rFonts w:ascii="Arial" w:eastAsia="Arial" w:hAnsi="Arial" w:cs="Arial"/>
          <w:sz w:val="16"/>
          <w:szCs w:val="16"/>
        </w:rPr>
      </w:pPr>
    </w:p>
    <w:p w14:paraId="0762E199" w14:textId="77777777" w:rsidR="005E4659" w:rsidRPr="003F3B91" w:rsidRDefault="005E4659" w:rsidP="005E4659">
      <w:pPr>
        <w:jc w:val="both"/>
        <w:rPr>
          <w:rFonts w:ascii="Arial" w:eastAsia="Arial" w:hAnsi="Arial" w:cs="Arial"/>
          <w:sz w:val="16"/>
          <w:szCs w:val="16"/>
        </w:rPr>
      </w:pPr>
      <w:r w:rsidRPr="003F3B91">
        <w:rPr>
          <w:rFonts w:ascii="Arial" w:eastAsia="Arial" w:hAnsi="Arial" w:cs="Arial"/>
          <w:b/>
          <w:sz w:val="16"/>
          <w:szCs w:val="16"/>
        </w:rPr>
        <w:t>ManpowerGroup</w:t>
      </w:r>
    </w:p>
    <w:p w14:paraId="77755464" w14:textId="77777777" w:rsidR="005E4659" w:rsidRPr="003F3B91" w:rsidRDefault="005E4659" w:rsidP="005E4659">
      <w:pPr>
        <w:jc w:val="both"/>
        <w:rPr>
          <w:rFonts w:ascii="Arial" w:hAnsi="Arial" w:cs="Arial"/>
          <w:sz w:val="16"/>
          <w:szCs w:val="16"/>
        </w:rPr>
      </w:pPr>
      <w:r w:rsidRPr="003F3B91">
        <w:rPr>
          <w:rFonts w:ascii="Arial" w:hAnsi="Arial" w:cs="Arial"/>
          <w:sz w:val="16"/>
          <w:szCs w:val="16"/>
        </w:rPr>
        <w:t>ManpowerGroup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 75 años. Además, sus políticas de diversidad, inclusión e igualdad y sus buenas prácticas de negocio son reconocidas por multitud de organizaciones.</w:t>
      </w:r>
    </w:p>
    <w:p w14:paraId="6B3367CD" w14:textId="77777777" w:rsidR="005E4659" w:rsidRPr="003F3B91" w:rsidRDefault="005E4659" w:rsidP="005E4659">
      <w:pPr>
        <w:jc w:val="both"/>
        <w:rPr>
          <w:rFonts w:ascii="Arial" w:hAnsi="Arial" w:cs="Arial"/>
          <w:sz w:val="16"/>
          <w:szCs w:val="16"/>
        </w:rPr>
      </w:pPr>
      <w:r w:rsidRPr="003F3B91">
        <w:rPr>
          <w:rFonts w:ascii="Arial" w:hAnsi="Arial" w:cs="Arial"/>
          <w:sz w:val="16"/>
          <w:szCs w:val="16"/>
        </w:rPr>
        <w:t xml:space="preserve">Más información en </w:t>
      </w:r>
      <w:hyperlink r:id="rId9" w:history="1">
        <w:r w:rsidRPr="003F3B91">
          <w:rPr>
            <w:rStyle w:val="Hipervnculo"/>
            <w:rFonts w:ascii="Arial" w:hAnsi="Arial" w:cs="Arial"/>
            <w:sz w:val="16"/>
            <w:szCs w:val="16"/>
          </w:rPr>
          <w:t>www.manpowergroup.es</w:t>
        </w:r>
      </w:hyperlink>
      <w:r w:rsidRPr="003F3B91">
        <w:rPr>
          <w:rFonts w:ascii="Arial" w:hAnsi="Arial" w:cs="Arial"/>
          <w:sz w:val="16"/>
          <w:szCs w:val="16"/>
        </w:rPr>
        <w:t>.</w:t>
      </w:r>
    </w:p>
    <w:p w14:paraId="3BF5F49E" w14:textId="77777777" w:rsidR="00C62B5E" w:rsidRPr="00960C55" w:rsidRDefault="00C62B5E" w:rsidP="00C62B5E">
      <w:pPr>
        <w:tabs>
          <w:tab w:val="right" w:pos="8838"/>
        </w:tabs>
        <w:autoSpaceDE w:val="0"/>
        <w:autoSpaceDN w:val="0"/>
        <w:adjustRightInd w:val="0"/>
        <w:jc w:val="both"/>
        <w:rPr>
          <w:rFonts w:ascii="Arial" w:hAnsi="Arial" w:cs="Arial"/>
          <w:sz w:val="16"/>
          <w:szCs w:val="16"/>
        </w:rPr>
      </w:pPr>
    </w:p>
    <w:bookmarkEnd w:id="6"/>
    <w:bookmarkEnd w:id="7"/>
    <w:bookmarkEnd w:id="8"/>
    <w:p w14:paraId="65B61701" w14:textId="77777777" w:rsidR="00C62B5E" w:rsidRPr="00960C55" w:rsidRDefault="00C62B5E" w:rsidP="00C62B5E">
      <w:pPr>
        <w:tabs>
          <w:tab w:val="right" w:pos="8838"/>
        </w:tabs>
        <w:autoSpaceDE w:val="0"/>
        <w:autoSpaceDN w:val="0"/>
        <w:adjustRightInd w:val="0"/>
        <w:jc w:val="both"/>
        <w:rPr>
          <w:rFonts w:ascii="Arial" w:hAnsi="Arial" w:cs="Arial"/>
          <w:b/>
          <w:bCs/>
          <w:sz w:val="16"/>
          <w:szCs w:val="16"/>
        </w:rPr>
      </w:pPr>
      <w:r w:rsidRPr="00960C55">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C62B5E" w:rsidRPr="00960C55" w14:paraId="58316FB4" w14:textId="77777777" w:rsidTr="00292B7B">
        <w:trPr>
          <w:trHeight w:val="1159"/>
        </w:trPr>
        <w:tc>
          <w:tcPr>
            <w:tcW w:w="3686" w:type="dxa"/>
            <w:hideMark/>
          </w:tcPr>
          <w:p w14:paraId="159D77C1" w14:textId="77777777" w:rsidR="00C62B5E" w:rsidRPr="00960C55" w:rsidRDefault="00C62B5E" w:rsidP="00292B7B">
            <w:pPr>
              <w:pStyle w:val="NormalWeb"/>
              <w:spacing w:before="0" w:beforeAutospacing="0" w:after="0" w:afterAutospacing="0"/>
              <w:jc w:val="both"/>
              <w:rPr>
                <w:rStyle w:val="Hipervnculo"/>
                <w:rFonts w:ascii="Arial" w:eastAsia="MS Mincho" w:hAnsi="Arial" w:cs="Arial"/>
                <w:sz w:val="16"/>
                <w:szCs w:val="16"/>
              </w:rPr>
            </w:pPr>
            <w:bookmarkStart w:id="9" w:name="_Hlk90207537"/>
            <w:r w:rsidRPr="00960C55">
              <w:rPr>
                <w:rFonts w:ascii="Arial" w:hAnsi="Arial" w:cs="Arial"/>
                <w:color w:val="000000"/>
                <w:sz w:val="16"/>
                <w:szCs w:val="16"/>
                <w:u w:val="single"/>
              </w:rPr>
              <w:lastRenderedPageBreak/>
              <w:t>Agencia de comunicación Havas PR</w:t>
            </w:r>
          </w:p>
          <w:p w14:paraId="5507DA4A" w14:textId="77777777" w:rsidR="00C62B5E" w:rsidRPr="00960C55" w:rsidRDefault="00C62B5E" w:rsidP="00292B7B">
            <w:pPr>
              <w:pStyle w:val="NormalWeb"/>
              <w:spacing w:before="0" w:beforeAutospacing="0" w:after="0" w:afterAutospacing="0"/>
              <w:rPr>
                <w:rFonts w:ascii="Arial" w:hAnsi="Arial" w:cs="Arial"/>
                <w:color w:val="000000"/>
                <w:sz w:val="16"/>
                <w:szCs w:val="16"/>
              </w:rPr>
            </w:pPr>
            <w:hyperlink r:id="rId10" w:history="1">
              <w:r w:rsidRPr="00960C55">
                <w:rPr>
                  <w:rStyle w:val="Hipervnculo"/>
                  <w:rFonts w:ascii="Arial" w:eastAsiaTheme="majorEastAsia" w:hAnsi="Arial" w:cs="Arial"/>
                  <w:b/>
                  <w:bCs/>
                  <w:sz w:val="16"/>
                  <w:szCs w:val="16"/>
                </w:rPr>
                <w:t>comunicación.manpowergroup@havas.com</w:t>
              </w:r>
            </w:hyperlink>
            <w:r w:rsidRPr="00960C55">
              <w:rPr>
                <w:rFonts w:ascii="Arial" w:hAnsi="Arial" w:cs="Arial"/>
                <w:b/>
                <w:bCs/>
                <w:color w:val="000000"/>
                <w:sz w:val="16"/>
                <w:szCs w:val="16"/>
              </w:rPr>
              <w:t xml:space="preserve"> </w:t>
            </w:r>
          </w:p>
          <w:p w14:paraId="294E250C" w14:textId="77777777" w:rsidR="00C62B5E" w:rsidRPr="00960C55" w:rsidRDefault="00C62B5E" w:rsidP="00292B7B">
            <w:pPr>
              <w:jc w:val="both"/>
              <w:outlineLvl w:val="0"/>
              <w:rPr>
                <w:rFonts w:ascii="Arial" w:hAnsi="Arial" w:cs="Arial"/>
                <w:b/>
                <w:sz w:val="16"/>
                <w:szCs w:val="16"/>
                <w:lang w:val="ca-ES"/>
              </w:rPr>
            </w:pPr>
          </w:p>
        </w:tc>
        <w:tc>
          <w:tcPr>
            <w:tcW w:w="2234" w:type="dxa"/>
          </w:tcPr>
          <w:p w14:paraId="35F000DF" w14:textId="77777777" w:rsidR="00C62B5E" w:rsidRPr="00960C55" w:rsidRDefault="00C62B5E" w:rsidP="00292B7B">
            <w:pPr>
              <w:jc w:val="both"/>
              <w:rPr>
                <w:rFonts w:ascii="Arial" w:hAnsi="Arial" w:cs="Arial"/>
                <w:sz w:val="16"/>
                <w:szCs w:val="16"/>
                <w:lang w:val="ca-ES"/>
              </w:rPr>
            </w:pPr>
          </w:p>
        </w:tc>
        <w:tc>
          <w:tcPr>
            <w:tcW w:w="3028" w:type="dxa"/>
          </w:tcPr>
          <w:p w14:paraId="535E37BD" w14:textId="77777777" w:rsidR="00C62B5E" w:rsidRPr="00960C55" w:rsidRDefault="00C62B5E" w:rsidP="00292B7B">
            <w:pPr>
              <w:jc w:val="both"/>
              <w:outlineLvl w:val="0"/>
              <w:rPr>
                <w:rFonts w:ascii="Arial" w:hAnsi="Arial" w:cs="Arial"/>
                <w:b/>
                <w:sz w:val="16"/>
                <w:szCs w:val="16"/>
              </w:rPr>
            </w:pPr>
            <w:r w:rsidRPr="00960C55">
              <w:rPr>
                <w:rFonts w:ascii="Arial" w:hAnsi="Arial" w:cs="Arial"/>
                <w:b/>
                <w:sz w:val="16"/>
                <w:szCs w:val="16"/>
              </w:rPr>
              <w:t>ManpowerGroup</w:t>
            </w:r>
          </w:p>
          <w:p w14:paraId="608D277F" w14:textId="77777777" w:rsidR="00C62B5E" w:rsidRPr="00960C55" w:rsidRDefault="00C62B5E" w:rsidP="00292B7B">
            <w:pPr>
              <w:jc w:val="both"/>
              <w:outlineLvl w:val="0"/>
              <w:rPr>
                <w:rFonts w:ascii="Arial" w:hAnsi="Arial" w:cs="Arial"/>
                <w:sz w:val="16"/>
                <w:szCs w:val="16"/>
              </w:rPr>
            </w:pPr>
            <w:r w:rsidRPr="00960C55">
              <w:rPr>
                <w:rFonts w:ascii="Arial" w:hAnsi="Arial" w:cs="Arial"/>
                <w:sz w:val="16"/>
                <w:szCs w:val="16"/>
              </w:rPr>
              <w:t>Dpto. Comunicación</w:t>
            </w:r>
          </w:p>
          <w:p w14:paraId="22312B2D" w14:textId="77777777" w:rsidR="00C62B5E" w:rsidRPr="00960C55" w:rsidRDefault="00C62B5E" w:rsidP="00292B7B">
            <w:pPr>
              <w:jc w:val="both"/>
              <w:rPr>
                <w:rFonts w:ascii="Arial" w:hAnsi="Arial" w:cs="Arial"/>
                <w:sz w:val="16"/>
                <w:szCs w:val="16"/>
              </w:rPr>
            </w:pPr>
            <w:r w:rsidRPr="00960C55">
              <w:rPr>
                <w:rFonts w:ascii="Arial" w:hAnsi="Arial" w:cs="Arial"/>
                <w:sz w:val="16"/>
                <w:szCs w:val="16"/>
              </w:rPr>
              <w:t xml:space="preserve">Gala Díaz Curiel </w:t>
            </w:r>
          </w:p>
          <w:p w14:paraId="5352105F" w14:textId="77777777" w:rsidR="00C62B5E" w:rsidRPr="00960C55" w:rsidRDefault="00C62B5E" w:rsidP="00292B7B">
            <w:pPr>
              <w:jc w:val="both"/>
              <w:rPr>
                <w:rFonts w:ascii="Arial" w:hAnsi="Arial" w:cs="Arial"/>
                <w:sz w:val="16"/>
                <w:szCs w:val="16"/>
              </w:rPr>
            </w:pPr>
            <w:r w:rsidRPr="00960C55">
              <w:rPr>
                <w:rFonts w:ascii="Arial" w:hAnsi="Arial" w:cs="Arial"/>
                <w:sz w:val="16"/>
                <w:szCs w:val="16"/>
              </w:rPr>
              <w:t>607 35 33 49</w:t>
            </w:r>
          </w:p>
          <w:p w14:paraId="0E4B011A" w14:textId="77777777" w:rsidR="00C62B5E" w:rsidRPr="00960C55" w:rsidRDefault="00C62B5E" w:rsidP="00292B7B">
            <w:pPr>
              <w:jc w:val="both"/>
              <w:rPr>
                <w:rFonts w:ascii="Arial" w:hAnsi="Arial" w:cs="Arial"/>
                <w:sz w:val="16"/>
                <w:szCs w:val="16"/>
                <w:u w:val="single"/>
              </w:rPr>
            </w:pPr>
            <w:hyperlink r:id="rId11" w:history="1">
              <w:r w:rsidRPr="00960C55">
                <w:rPr>
                  <w:rStyle w:val="Hipervnculo"/>
                  <w:rFonts w:ascii="Arial" w:hAnsi="Arial" w:cs="Arial"/>
                  <w:sz w:val="16"/>
                  <w:szCs w:val="16"/>
                </w:rPr>
                <w:t>gala.diaz@manpowergroup.es</w:t>
              </w:r>
            </w:hyperlink>
          </w:p>
          <w:p w14:paraId="6E760E32" w14:textId="77777777" w:rsidR="00C62B5E" w:rsidRPr="00960C55" w:rsidRDefault="00C62B5E" w:rsidP="00292B7B">
            <w:pPr>
              <w:jc w:val="both"/>
              <w:rPr>
                <w:rFonts w:ascii="Arial" w:hAnsi="Arial" w:cs="Arial"/>
                <w:sz w:val="16"/>
                <w:szCs w:val="16"/>
              </w:rPr>
            </w:pPr>
          </w:p>
          <w:p w14:paraId="420B8681" w14:textId="77777777" w:rsidR="00C62B5E" w:rsidRPr="00960C55" w:rsidRDefault="00C62B5E" w:rsidP="00292B7B">
            <w:pPr>
              <w:jc w:val="both"/>
              <w:rPr>
                <w:rFonts w:ascii="Arial" w:hAnsi="Arial" w:cs="Arial"/>
                <w:sz w:val="16"/>
                <w:szCs w:val="16"/>
              </w:rPr>
            </w:pPr>
            <w:r w:rsidRPr="00960C55">
              <w:rPr>
                <w:rFonts w:ascii="Arial" w:hAnsi="Arial" w:cs="Arial"/>
                <w:sz w:val="16"/>
                <w:szCs w:val="16"/>
              </w:rPr>
              <w:t>Juan Gómez Rodríguez</w:t>
            </w:r>
          </w:p>
          <w:p w14:paraId="4F33E3E5" w14:textId="77777777" w:rsidR="00C62B5E" w:rsidRPr="00960C55" w:rsidRDefault="00C62B5E" w:rsidP="00292B7B">
            <w:pPr>
              <w:jc w:val="both"/>
              <w:rPr>
                <w:rFonts w:ascii="Arial" w:hAnsi="Arial" w:cs="Arial"/>
                <w:sz w:val="16"/>
                <w:szCs w:val="16"/>
                <w:lang w:val="de-DE"/>
              </w:rPr>
            </w:pPr>
            <w:r w:rsidRPr="00960C55">
              <w:rPr>
                <w:rFonts w:ascii="Arial" w:hAnsi="Arial" w:cs="Arial"/>
                <w:sz w:val="16"/>
                <w:szCs w:val="16"/>
                <w:lang w:val="de-DE"/>
              </w:rPr>
              <w:t>Tel. 687 51 96 90</w:t>
            </w:r>
          </w:p>
          <w:p w14:paraId="14BAAAA6" w14:textId="77777777" w:rsidR="00C62B5E" w:rsidRPr="00960C55" w:rsidRDefault="00C62B5E" w:rsidP="00292B7B">
            <w:pPr>
              <w:jc w:val="both"/>
              <w:rPr>
                <w:rFonts w:ascii="Arial" w:hAnsi="Arial" w:cs="Arial"/>
                <w:sz w:val="16"/>
                <w:szCs w:val="16"/>
                <w:lang w:val="de-DE"/>
              </w:rPr>
            </w:pPr>
            <w:hyperlink r:id="rId12" w:history="1">
              <w:r w:rsidRPr="00960C55">
                <w:rPr>
                  <w:rStyle w:val="Hipervnculo"/>
                  <w:rFonts w:ascii="Arial" w:hAnsi="Arial" w:cs="Arial"/>
                  <w:sz w:val="16"/>
                  <w:szCs w:val="16"/>
                  <w:lang w:val="de-DE"/>
                </w:rPr>
                <w:t>juan.gomez@manpowergroup.es</w:t>
              </w:r>
            </w:hyperlink>
          </w:p>
        </w:tc>
      </w:tr>
      <w:bookmarkEnd w:id="9"/>
    </w:tbl>
    <w:p w14:paraId="7B973E94" w14:textId="77777777" w:rsidR="00C62B5E" w:rsidRDefault="00C62B5E" w:rsidP="005E4659"/>
    <w:sectPr w:rsidR="00C62B5E" w:rsidSect="00C62B5E">
      <w:headerReference w:type="default" r:id="rId13"/>
      <w:footerReference w:type="even" r:id="rId14"/>
      <w:footerReference w:type="default" r:id="rId15"/>
      <w:pgSz w:w="11907" w:h="16840" w:code="9"/>
      <w:pgMar w:top="1985" w:right="1418" w:bottom="1701" w:left="1418" w:header="720" w:footer="41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5A417" w14:textId="77777777" w:rsidR="00E101E8" w:rsidRDefault="00E101E8" w:rsidP="00254A77">
      <w:r>
        <w:separator/>
      </w:r>
    </w:p>
  </w:endnote>
  <w:endnote w:type="continuationSeparator" w:id="0">
    <w:p w14:paraId="49FBBE35" w14:textId="77777777" w:rsidR="00E101E8" w:rsidRDefault="00E101E8" w:rsidP="0025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0B13" w14:textId="77777777" w:rsidR="00C62B5E" w:rsidRDefault="00C62B5E" w:rsidP="00F01B9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0E908BC2" w14:textId="77777777" w:rsidR="00C62B5E" w:rsidRDefault="00C62B5E" w:rsidP="003E26F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E7DF" w14:textId="4E17314E" w:rsidR="005E4659" w:rsidRDefault="005E4659" w:rsidP="005E4659">
    <w:pPr>
      <w:pStyle w:val="Piedepgina"/>
      <w:jc w:val="center"/>
    </w:pPr>
    <w:bookmarkStart w:id="10" w:name="_Hlk198035490"/>
    <w:bookmarkStart w:id="11" w:name="_Hlk198035491"/>
    <w:r w:rsidRPr="005E4659">
      <w:rPr>
        <w:noProof/>
      </w:rPr>
      <w:drawing>
        <wp:inline distT="0" distB="0" distL="0" distR="0" wp14:anchorId="7BCBDAD9" wp14:editId="08B67B4C">
          <wp:extent cx="4495800" cy="731520"/>
          <wp:effectExtent l="0" t="0" r="0" b="0"/>
          <wp:docPr id="848176141" name="Imagen 6"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0" cy="731520"/>
                  </a:xfrm>
                  <a:prstGeom prst="rect">
                    <a:avLst/>
                  </a:prstGeom>
                  <a:noFill/>
                  <a:ln>
                    <a:noFill/>
                  </a:ln>
                </pic:spPr>
              </pic:pic>
            </a:graphicData>
          </a:graphic>
        </wp:inline>
      </w:drawing>
    </w:r>
    <w:bookmarkEnd w:id="10"/>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0D34A" w14:textId="77777777" w:rsidR="00E101E8" w:rsidRDefault="00E101E8" w:rsidP="00254A77">
      <w:r>
        <w:separator/>
      </w:r>
    </w:p>
  </w:footnote>
  <w:footnote w:type="continuationSeparator" w:id="0">
    <w:p w14:paraId="52CE75B2" w14:textId="77777777" w:rsidR="00E101E8" w:rsidRDefault="00E101E8" w:rsidP="00254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28A73" w14:textId="7FD13558" w:rsidR="005E4659" w:rsidRPr="005E4659" w:rsidRDefault="005E4659" w:rsidP="005E4659">
    <w:pPr>
      <w:pStyle w:val="Encabezado"/>
      <w:rPr>
        <w:noProof/>
      </w:rPr>
    </w:pPr>
    <w:r w:rsidRPr="005E4659">
      <w:rPr>
        <w:noProof/>
      </w:rPr>
      <w:drawing>
        <wp:anchor distT="0" distB="0" distL="114300" distR="114300" simplePos="0" relativeHeight="251661312" behindDoc="0" locked="0" layoutInCell="1" allowOverlap="1" wp14:anchorId="73A6D610" wp14:editId="2BEC1A51">
          <wp:simplePos x="0" y="0"/>
          <wp:positionH relativeFrom="margin">
            <wp:align>right</wp:align>
          </wp:positionH>
          <wp:positionV relativeFrom="paragraph">
            <wp:posOffset>3810</wp:posOffset>
          </wp:positionV>
          <wp:extent cx="1234440" cy="666750"/>
          <wp:effectExtent l="0" t="0" r="3810" b="0"/>
          <wp:wrapSquare wrapText="bothSides"/>
          <wp:docPr id="1773948562" name="Imagen 4"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c_standard_stacked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4440" cy="666750"/>
                  </a:xfrm>
                  <a:prstGeom prst="rect">
                    <a:avLst/>
                  </a:prstGeom>
                  <a:noFill/>
                </pic:spPr>
              </pic:pic>
            </a:graphicData>
          </a:graphic>
          <wp14:sizeRelH relativeFrom="page">
            <wp14:pctWidth>0</wp14:pctWidth>
          </wp14:sizeRelH>
          <wp14:sizeRelV relativeFrom="page">
            <wp14:pctHeight>0</wp14:pctHeight>
          </wp14:sizeRelV>
        </wp:anchor>
      </w:drawing>
    </w:r>
  </w:p>
  <w:p w14:paraId="518636A4" w14:textId="17F8645D" w:rsidR="005E4659" w:rsidRPr="005E4659" w:rsidRDefault="00A52A4D" w:rsidP="005E4659">
    <w:pPr>
      <w:pStyle w:val="Encabezado"/>
      <w:tabs>
        <w:tab w:val="clear" w:pos="4252"/>
        <w:tab w:val="clear" w:pos="8504"/>
        <w:tab w:val="left" w:pos="3008"/>
      </w:tabs>
      <w:rPr>
        <w:noProof/>
      </w:rPr>
    </w:pPr>
    <w:r w:rsidRPr="00A52A4D">
      <w:rPr>
        <w:noProof/>
      </w:rPr>
      <w:drawing>
        <wp:anchor distT="0" distB="0" distL="114300" distR="114300" simplePos="0" relativeHeight="251662336" behindDoc="1" locked="0" layoutInCell="1" allowOverlap="1" wp14:anchorId="50E9F7EC" wp14:editId="448E5FEB">
          <wp:simplePos x="0" y="0"/>
          <wp:positionH relativeFrom="column">
            <wp:posOffset>312420</wp:posOffset>
          </wp:positionH>
          <wp:positionV relativeFrom="paragraph">
            <wp:posOffset>114300</wp:posOffset>
          </wp:positionV>
          <wp:extent cx="1172110" cy="383992"/>
          <wp:effectExtent l="0" t="0" r="0" b="0"/>
          <wp:wrapNone/>
          <wp:docPr id="4" name="Imagen 3">
            <a:extLst xmlns:a="http://schemas.openxmlformats.org/drawingml/2006/main">
              <a:ext uri="{FF2B5EF4-FFF2-40B4-BE49-F238E27FC236}">
                <a16:creationId xmlns:a16="http://schemas.microsoft.com/office/drawing/2014/main" id="{9340564F-9507-3027-BB27-216C7F7295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9340564F-9507-3027-BB27-216C7F729519}"/>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72110" cy="383992"/>
                  </a:xfrm>
                  <a:prstGeom prst="rect">
                    <a:avLst/>
                  </a:prstGeom>
                  <a:noFill/>
                  <a:ln>
                    <a:noFill/>
                  </a:ln>
                </pic:spPr>
              </pic:pic>
            </a:graphicData>
          </a:graphic>
        </wp:anchor>
      </w:drawing>
    </w:r>
  </w:p>
  <w:p w14:paraId="24EB1BC1" w14:textId="0DA8A0C1" w:rsidR="005E4659" w:rsidRPr="005E4659" w:rsidRDefault="005E4659" w:rsidP="005E4659">
    <w:pPr>
      <w:pStyle w:val="Encabezado"/>
      <w:rPr>
        <w:noProof/>
      </w:rPr>
    </w:pPr>
  </w:p>
  <w:p w14:paraId="6A947D59" w14:textId="33A1D400" w:rsidR="005E4659" w:rsidRPr="005E4659" w:rsidRDefault="005E4659" w:rsidP="005E4659">
    <w:pPr>
      <w:pStyle w:val="Encabezado"/>
      <w:rPr>
        <w:noProof/>
      </w:rPr>
    </w:pPr>
  </w:p>
  <w:p w14:paraId="7448AD12" w14:textId="61D78EDB" w:rsidR="00C62B5E" w:rsidRDefault="00C62B5E" w:rsidP="00F34829">
    <w:pPr>
      <w:pStyle w:val="Encabezado"/>
      <w:rPr>
        <w:rFonts w:ascii="Verdana" w:hAnsi="Verdana"/>
        <w:noProof/>
        <w:color w:val="616161"/>
        <w:sz w:val="14"/>
        <w:szCs w:val="14"/>
      </w:rPr>
    </w:pPr>
  </w:p>
  <w:p w14:paraId="01448B89" w14:textId="77777777" w:rsidR="005E4659" w:rsidRDefault="005E4659" w:rsidP="00F34829">
    <w:pPr>
      <w:pStyle w:val="Encabezado"/>
      <w:rPr>
        <w:rFonts w:ascii="Verdana" w:hAnsi="Verdana"/>
        <w:noProof/>
        <w:color w:val="616161"/>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76A06"/>
    <w:multiLevelType w:val="hybridMultilevel"/>
    <w:tmpl w:val="644882C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5E06E1E"/>
    <w:multiLevelType w:val="hybridMultilevel"/>
    <w:tmpl w:val="887A53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18811780">
    <w:abstractNumId w:val="0"/>
  </w:num>
  <w:num w:numId="2" w16cid:durableId="1904677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5E"/>
    <w:rsid w:val="00001147"/>
    <w:rsid w:val="00136273"/>
    <w:rsid w:val="001625AA"/>
    <w:rsid w:val="00191FFB"/>
    <w:rsid w:val="001A5F85"/>
    <w:rsid w:val="001B1E52"/>
    <w:rsid w:val="001C3353"/>
    <w:rsid w:val="001D595F"/>
    <w:rsid w:val="001F4C2A"/>
    <w:rsid w:val="0021069F"/>
    <w:rsid w:val="002528A5"/>
    <w:rsid w:val="00252977"/>
    <w:rsid w:val="00254A77"/>
    <w:rsid w:val="0028192D"/>
    <w:rsid w:val="002A2CFA"/>
    <w:rsid w:val="002E5CC8"/>
    <w:rsid w:val="00314321"/>
    <w:rsid w:val="00353588"/>
    <w:rsid w:val="00363400"/>
    <w:rsid w:val="003B34C2"/>
    <w:rsid w:val="00412592"/>
    <w:rsid w:val="004223B9"/>
    <w:rsid w:val="00435FC5"/>
    <w:rsid w:val="00441406"/>
    <w:rsid w:val="00456D8A"/>
    <w:rsid w:val="00465D11"/>
    <w:rsid w:val="00466E87"/>
    <w:rsid w:val="004D045B"/>
    <w:rsid w:val="004F52A3"/>
    <w:rsid w:val="00532186"/>
    <w:rsid w:val="00540F11"/>
    <w:rsid w:val="005E4659"/>
    <w:rsid w:val="0061799F"/>
    <w:rsid w:val="006430D2"/>
    <w:rsid w:val="00644E51"/>
    <w:rsid w:val="007177FB"/>
    <w:rsid w:val="00743165"/>
    <w:rsid w:val="00773A56"/>
    <w:rsid w:val="007813F1"/>
    <w:rsid w:val="007A3EFF"/>
    <w:rsid w:val="007B19C6"/>
    <w:rsid w:val="00822F2F"/>
    <w:rsid w:val="00847195"/>
    <w:rsid w:val="008A2A05"/>
    <w:rsid w:val="008C6F90"/>
    <w:rsid w:val="008D6258"/>
    <w:rsid w:val="009369C2"/>
    <w:rsid w:val="00946A9E"/>
    <w:rsid w:val="009610B2"/>
    <w:rsid w:val="00963566"/>
    <w:rsid w:val="00A048A3"/>
    <w:rsid w:val="00A12FD9"/>
    <w:rsid w:val="00A52A4D"/>
    <w:rsid w:val="00A76691"/>
    <w:rsid w:val="00A8517B"/>
    <w:rsid w:val="00AB42A7"/>
    <w:rsid w:val="00AE1673"/>
    <w:rsid w:val="00AE25C6"/>
    <w:rsid w:val="00B73B7A"/>
    <w:rsid w:val="00C62B5E"/>
    <w:rsid w:val="00CA2277"/>
    <w:rsid w:val="00CC4D9A"/>
    <w:rsid w:val="00CD442F"/>
    <w:rsid w:val="00D2351D"/>
    <w:rsid w:val="00D479BF"/>
    <w:rsid w:val="00D7728B"/>
    <w:rsid w:val="00DB3F06"/>
    <w:rsid w:val="00DB607F"/>
    <w:rsid w:val="00DE6E9A"/>
    <w:rsid w:val="00DF11D5"/>
    <w:rsid w:val="00E101E8"/>
    <w:rsid w:val="00E20607"/>
    <w:rsid w:val="00E62D34"/>
    <w:rsid w:val="00E64168"/>
    <w:rsid w:val="00F057F7"/>
    <w:rsid w:val="00F42DB0"/>
    <w:rsid w:val="00F86D32"/>
    <w:rsid w:val="00FB6674"/>
    <w:rsid w:val="00FF00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09EDB"/>
  <w15:chartTrackingRefBased/>
  <w15:docId w15:val="{5527511C-74AB-4341-B6E7-4A3B87CDC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B5E"/>
    <w:pPr>
      <w:spacing w:after="0" w:line="240" w:lineRule="auto"/>
    </w:pPr>
    <w:rPr>
      <w:rFonts w:ascii="Times New Roman" w:eastAsia="MS Mincho" w:hAnsi="Times New Roman" w:cs="Times New Roman"/>
      <w:kern w:val="0"/>
      <w:lang w:eastAsia="es-ES"/>
      <w14:ligatures w14:val="none"/>
    </w:rPr>
  </w:style>
  <w:style w:type="paragraph" w:styleId="Ttulo1">
    <w:name w:val="heading 1"/>
    <w:basedOn w:val="Normal"/>
    <w:next w:val="Normal"/>
    <w:link w:val="Ttulo1Car"/>
    <w:uiPriority w:val="9"/>
    <w:qFormat/>
    <w:rsid w:val="00C62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62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62B5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2B5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62B5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62B5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2B5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2B5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2B5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2B5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62B5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62B5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62B5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62B5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62B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2B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2B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2B5E"/>
    <w:rPr>
      <w:rFonts w:eastAsiaTheme="majorEastAsia" w:cstheme="majorBidi"/>
      <w:color w:val="272727" w:themeColor="text1" w:themeTint="D8"/>
    </w:rPr>
  </w:style>
  <w:style w:type="paragraph" w:styleId="Ttulo">
    <w:name w:val="Title"/>
    <w:basedOn w:val="Normal"/>
    <w:next w:val="Normal"/>
    <w:link w:val="TtuloCar"/>
    <w:uiPriority w:val="10"/>
    <w:qFormat/>
    <w:rsid w:val="00C62B5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2B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62B5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2B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2B5E"/>
    <w:pPr>
      <w:spacing w:before="160"/>
      <w:jc w:val="center"/>
    </w:pPr>
    <w:rPr>
      <w:i/>
      <w:iCs/>
      <w:color w:val="404040" w:themeColor="text1" w:themeTint="BF"/>
    </w:rPr>
  </w:style>
  <w:style w:type="character" w:customStyle="1" w:styleId="CitaCar">
    <w:name w:val="Cita Car"/>
    <w:basedOn w:val="Fuentedeprrafopredeter"/>
    <w:link w:val="Cita"/>
    <w:uiPriority w:val="29"/>
    <w:rsid w:val="00C62B5E"/>
    <w:rPr>
      <w:i/>
      <w:iCs/>
      <w:color w:val="404040" w:themeColor="text1" w:themeTint="BF"/>
    </w:rPr>
  </w:style>
  <w:style w:type="paragraph" w:styleId="Prrafodelista">
    <w:name w:val="List Paragraph"/>
    <w:basedOn w:val="Normal"/>
    <w:link w:val="PrrafodelistaCar"/>
    <w:uiPriority w:val="34"/>
    <w:qFormat/>
    <w:rsid w:val="00C62B5E"/>
    <w:pPr>
      <w:ind w:left="720"/>
      <w:contextualSpacing/>
    </w:pPr>
  </w:style>
  <w:style w:type="character" w:styleId="nfasisintenso">
    <w:name w:val="Intense Emphasis"/>
    <w:basedOn w:val="Fuentedeprrafopredeter"/>
    <w:uiPriority w:val="21"/>
    <w:qFormat/>
    <w:rsid w:val="00C62B5E"/>
    <w:rPr>
      <w:i/>
      <w:iCs/>
      <w:color w:val="0F4761" w:themeColor="accent1" w:themeShade="BF"/>
    </w:rPr>
  </w:style>
  <w:style w:type="paragraph" w:styleId="Citadestacada">
    <w:name w:val="Intense Quote"/>
    <w:basedOn w:val="Normal"/>
    <w:next w:val="Normal"/>
    <w:link w:val="CitadestacadaCar"/>
    <w:uiPriority w:val="30"/>
    <w:qFormat/>
    <w:rsid w:val="00C62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2B5E"/>
    <w:rPr>
      <w:i/>
      <w:iCs/>
      <w:color w:val="0F4761" w:themeColor="accent1" w:themeShade="BF"/>
    </w:rPr>
  </w:style>
  <w:style w:type="character" w:styleId="Referenciaintensa">
    <w:name w:val="Intense Reference"/>
    <w:basedOn w:val="Fuentedeprrafopredeter"/>
    <w:uiPriority w:val="32"/>
    <w:qFormat/>
    <w:rsid w:val="00C62B5E"/>
    <w:rPr>
      <w:b/>
      <w:bCs/>
      <w:smallCaps/>
      <w:color w:val="0F4761" w:themeColor="accent1" w:themeShade="BF"/>
      <w:spacing w:val="5"/>
    </w:rPr>
  </w:style>
  <w:style w:type="paragraph" w:styleId="Encabezado">
    <w:name w:val="header"/>
    <w:basedOn w:val="Normal"/>
    <w:link w:val="EncabezadoCar"/>
    <w:uiPriority w:val="99"/>
    <w:rsid w:val="00C62B5E"/>
    <w:pPr>
      <w:tabs>
        <w:tab w:val="center" w:pos="4252"/>
        <w:tab w:val="right" w:pos="8504"/>
      </w:tabs>
    </w:pPr>
  </w:style>
  <w:style w:type="character" w:customStyle="1" w:styleId="EncabezadoCar">
    <w:name w:val="Encabezado Car"/>
    <w:basedOn w:val="Fuentedeprrafopredeter"/>
    <w:link w:val="Encabezado"/>
    <w:uiPriority w:val="99"/>
    <w:rsid w:val="00C62B5E"/>
    <w:rPr>
      <w:rFonts w:ascii="Times New Roman" w:eastAsia="MS Mincho" w:hAnsi="Times New Roman" w:cs="Times New Roman"/>
      <w:kern w:val="0"/>
      <w:lang w:eastAsia="es-ES"/>
      <w14:ligatures w14:val="none"/>
    </w:rPr>
  </w:style>
  <w:style w:type="paragraph" w:styleId="Piedepgina">
    <w:name w:val="footer"/>
    <w:basedOn w:val="Normal"/>
    <w:link w:val="PiedepginaCar"/>
    <w:uiPriority w:val="99"/>
    <w:rsid w:val="00C62B5E"/>
    <w:pPr>
      <w:tabs>
        <w:tab w:val="center" w:pos="4252"/>
        <w:tab w:val="right" w:pos="8504"/>
      </w:tabs>
    </w:pPr>
  </w:style>
  <w:style w:type="character" w:customStyle="1" w:styleId="PiedepginaCar">
    <w:name w:val="Pie de página Car"/>
    <w:basedOn w:val="Fuentedeprrafopredeter"/>
    <w:link w:val="Piedepgina"/>
    <w:uiPriority w:val="99"/>
    <w:rsid w:val="00C62B5E"/>
    <w:rPr>
      <w:rFonts w:ascii="Times New Roman" w:eastAsia="MS Mincho" w:hAnsi="Times New Roman" w:cs="Times New Roman"/>
      <w:kern w:val="0"/>
      <w:lang w:eastAsia="es-ES"/>
      <w14:ligatures w14:val="none"/>
    </w:rPr>
  </w:style>
  <w:style w:type="character" w:styleId="Nmerodepgina">
    <w:name w:val="page number"/>
    <w:basedOn w:val="Fuentedeprrafopredeter"/>
    <w:uiPriority w:val="99"/>
    <w:rsid w:val="00C62B5E"/>
    <w:rPr>
      <w:rFonts w:cs="Times New Roman"/>
    </w:rPr>
  </w:style>
  <w:style w:type="character" w:styleId="Hipervnculo">
    <w:name w:val="Hyperlink"/>
    <w:basedOn w:val="Fuentedeprrafopredeter"/>
    <w:uiPriority w:val="99"/>
    <w:rsid w:val="00C62B5E"/>
    <w:rPr>
      <w:rFonts w:cs="Times New Roman"/>
      <w:color w:val="0000FF"/>
      <w:u w:val="single"/>
    </w:rPr>
  </w:style>
  <w:style w:type="paragraph" w:styleId="NormalWeb">
    <w:name w:val="Normal (Web)"/>
    <w:basedOn w:val="Normal"/>
    <w:uiPriority w:val="99"/>
    <w:unhideWhenUsed/>
    <w:rsid w:val="00C62B5E"/>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uiPriority w:val="34"/>
    <w:locked/>
    <w:rsid w:val="00C62B5E"/>
  </w:style>
  <w:style w:type="paragraph" w:styleId="Revisin">
    <w:name w:val="Revision"/>
    <w:hidden/>
    <w:uiPriority w:val="99"/>
    <w:semiHidden/>
    <w:rsid w:val="008D6258"/>
    <w:pPr>
      <w:spacing w:after="0" w:line="240" w:lineRule="auto"/>
    </w:pPr>
    <w:rPr>
      <w:rFonts w:ascii="Times New Roman" w:eastAsia="MS Mincho" w:hAnsi="Times New Roman" w:cs="Times New Roman"/>
      <w:kern w:val="0"/>
      <w:lang w:eastAsia="es-ES"/>
      <w14:ligatures w14:val="none"/>
    </w:rPr>
  </w:style>
  <w:style w:type="character" w:styleId="Refdecomentario">
    <w:name w:val="annotation reference"/>
    <w:basedOn w:val="Fuentedeprrafopredeter"/>
    <w:uiPriority w:val="99"/>
    <w:semiHidden/>
    <w:unhideWhenUsed/>
    <w:rsid w:val="00252977"/>
    <w:rPr>
      <w:sz w:val="16"/>
      <w:szCs w:val="16"/>
    </w:rPr>
  </w:style>
  <w:style w:type="paragraph" w:styleId="Textocomentario">
    <w:name w:val="annotation text"/>
    <w:basedOn w:val="Normal"/>
    <w:link w:val="TextocomentarioCar"/>
    <w:uiPriority w:val="99"/>
    <w:unhideWhenUsed/>
    <w:rsid w:val="00252977"/>
    <w:rPr>
      <w:sz w:val="20"/>
      <w:szCs w:val="20"/>
    </w:rPr>
  </w:style>
  <w:style w:type="character" w:customStyle="1" w:styleId="TextocomentarioCar">
    <w:name w:val="Texto comentario Car"/>
    <w:basedOn w:val="Fuentedeprrafopredeter"/>
    <w:link w:val="Textocomentario"/>
    <w:uiPriority w:val="99"/>
    <w:rsid w:val="00252977"/>
    <w:rPr>
      <w:rFonts w:ascii="Times New Roman" w:eastAsia="MS Mincho" w:hAnsi="Times New Roman"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252977"/>
    <w:rPr>
      <w:b/>
      <w:bCs/>
    </w:rPr>
  </w:style>
  <w:style w:type="character" w:customStyle="1" w:styleId="AsuntodelcomentarioCar">
    <w:name w:val="Asunto del comentario Car"/>
    <w:basedOn w:val="TextocomentarioCar"/>
    <w:link w:val="Asuntodelcomentario"/>
    <w:uiPriority w:val="99"/>
    <w:semiHidden/>
    <w:rsid w:val="00252977"/>
    <w:rPr>
      <w:rFonts w:ascii="Times New Roman" w:eastAsia="MS Mincho" w:hAnsi="Times New Roman" w:cs="Times New Roman"/>
      <w:b/>
      <w:bCs/>
      <w:kern w:val="0"/>
      <w:sz w:val="2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peris.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uan.gomez@manpowergroup.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la.diaz@manpowergroup.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comunicaci&#243;n.manpowergroup@havas.com" TargetMode="External"/><Relationship Id="rId4" Type="http://schemas.openxmlformats.org/officeDocument/2006/relationships/webSettings" Target="webSettings.xml"/><Relationship Id="rId9" Type="http://schemas.openxmlformats.org/officeDocument/2006/relationships/hyperlink" Target="http://www.manpowergroup.e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894</Words>
  <Characters>4921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Ramirez</dc:creator>
  <cp:keywords/>
  <dc:description/>
  <cp:lastModifiedBy>Brais Marin</cp:lastModifiedBy>
  <cp:revision>5</cp:revision>
  <dcterms:created xsi:type="dcterms:W3CDTF">2026-09-23T10:35:00Z</dcterms:created>
  <dcterms:modified xsi:type="dcterms:W3CDTF">2026-10-20T08:40:00Z</dcterms:modified>
</cp:coreProperties>
</file>