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B5C8F" w14:textId="4087C473" w:rsidR="001A2A76" w:rsidRPr="00687087" w:rsidRDefault="001A2A76" w:rsidP="002400AB">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r w:rsidRPr="00687087">
        <w:rPr>
          <w:rFonts w:ascii="Arial" w:eastAsia="Arial" w:hAnsi="Arial" w:cs="Arial"/>
          <w:b/>
          <w:color w:val="000000"/>
          <w:sz w:val="20"/>
          <w:szCs w:val="20"/>
          <w:u w:val="single"/>
        </w:rPr>
        <w:t xml:space="preserve">Estudio de Proyección de Empleo de ManpowerGroup para </w:t>
      </w:r>
      <w:r w:rsidR="00E94BCB">
        <w:rPr>
          <w:rFonts w:ascii="Arial" w:eastAsia="Arial" w:hAnsi="Arial" w:cs="Arial"/>
          <w:b/>
          <w:color w:val="000000"/>
          <w:sz w:val="20"/>
          <w:szCs w:val="20"/>
          <w:u w:val="single"/>
        </w:rPr>
        <w:t>enero</w:t>
      </w:r>
      <w:r w:rsidR="00AA5C1C">
        <w:rPr>
          <w:rFonts w:ascii="Arial" w:eastAsia="Arial" w:hAnsi="Arial" w:cs="Arial"/>
          <w:b/>
          <w:color w:val="000000"/>
          <w:sz w:val="20"/>
          <w:szCs w:val="20"/>
          <w:u w:val="single"/>
        </w:rPr>
        <w:t>-</w:t>
      </w:r>
      <w:r w:rsidR="00E94BCB">
        <w:rPr>
          <w:rFonts w:ascii="Arial" w:eastAsia="Arial" w:hAnsi="Arial" w:cs="Arial"/>
          <w:b/>
          <w:color w:val="000000"/>
          <w:sz w:val="20"/>
          <w:szCs w:val="20"/>
          <w:u w:val="single"/>
        </w:rPr>
        <w:t>marzo</w:t>
      </w:r>
      <w:r w:rsidRPr="00687087">
        <w:rPr>
          <w:rFonts w:ascii="Arial" w:eastAsia="Arial" w:hAnsi="Arial" w:cs="Arial"/>
          <w:b/>
          <w:color w:val="000000"/>
          <w:sz w:val="20"/>
          <w:szCs w:val="20"/>
          <w:u w:val="single"/>
        </w:rPr>
        <w:t xml:space="preserve"> 202</w:t>
      </w:r>
      <w:r w:rsidR="00E94BCB">
        <w:rPr>
          <w:rFonts w:ascii="Arial" w:eastAsia="Arial" w:hAnsi="Arial" w:cs="Arial"/>
          <w:b/>
          <w:color w:val="000000"/>
          <w:sz w:val="20"/>
          <w:szCs w:val="20"/>
          <w:u w:val="single"/>
        </w:rPr>
        <w:t>4</w:t>
      </w:r>
    </w:p>
    <w:p w14:paraId="16AAD25D" w14:textId="221F3DE5" w:rsidR="001A2A76" w:rsidRPr="00687087" w:rsidRDefault="001A2A76" w:rsidP="002400AB">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p>
    <w:p w14:paraId="1B9B7597" w14:textId="7FEBA345" w:rsidR="00AA5C1C" w:rsidRPr="00EA680B" w:rsidRDefault="00BF25AE" w:rsidP="002400AB">
      <w:pPr>
        <w:pStyle w:val="Prrafodelista"/>
        <w:spacing w:before="120" w:line="288" w:lineRule="auto"/>
        <w:ind w:left="0" w:right="-1"/>
        <w:contextualSpacing w:val="0"/>
        <w:jc w:val="center"/>
        <w:rPr>
          <w:rFonts w:ascii="Arial" w:eastAsia="Arial" w:hAnsi="Arial" w:cs="Arial"/>
          <w:b/>
          <w:bCs/>
          <w:sz w:val="36"/>
          <w:szCs w:val="36"/>
        </w:rPr>
      </w:pPr>
      <w:r>
        <w:rPr>
          <w:rFonts w:ascii="Arial" w:eastAsia="Arial" w:hAnsi="Arial" w:cs="Arial"/>
          <w:b/>
          <w:bCs/>
          <w:sz w:val="36"/>
          <w:szCs w:val="36"/>
        </w:rPr>
        <w:t xml:space="preserve">Las empresas </w:t>
      </w:r>
      <w:r w:rsidR="00725128">
        <w:rPr>
          <w:rFonts w:ascii="Arial" w:eastAsia="Arial" w:hAnsi="Arial" w:cs="Arial"/>
          <w:b/>
          <w:bCs/>
          <w:sz w:val="36"/>
          <w:szCs w:val="36"/>
        </w:rPr>
        <w:t>logístic</w:t>
      </w:r>
      <w:r w:rsidR="009B0767">
        <w:rPr>
          <w:rFonts w:ascii="Arial" w:eastAsia="Arial" w:hAnsi="Arial" w:cs="Arial"/>
          <w:b/>
          <w:bCs/>
          <w:sz w:val="36"/>
          <w:szCs w:val="36"/>
        </w:rPr>
        <w:t xml:space="preserve">as, </w:t>
      </w:r>
      <w:r w:rsidR="002400AB">
        <w:rPr>
          <w:rFonts w:ascii="Arial" w:eastAsia="Arial" w:hAnsi="Arial" w:cs="Arial"/>
          <w:b/>
          <w:bCs/>
          <w:sz w:val="36"/>
          <w:szCs w:val="36"/>
        </w:rPr>
        <w:t xml:space="preserve">entre </w:t>
      </w:r>
      <w:r w:rsidR="009B0767">
        <w:rPr>
          <w:rFonts w:ascii="Arial" w:eastAsia="Arial" w:hAnsi="Arial" w:cs="Arial"/>
          <w:b/>
          <w:bCs/>
          <w:sz w:val="36"/>
          <w:szCs w:val="36"/>
        </w:rPr>
        <w:t xml:space="preserve">las </w:t>
      </w:r>
      <w:r w:rsidR="00725128">
        <w:rPr>
          <w:rFonts w:ascii="Arial" w:eastAsia="Arial" w:hAnsi="Arial" w:cs="Arial"/>
          <w:b/>
          <w:bCs/>
          <w:sz w:val="36"/>
          <w:szCs w:val="36"/>
        </w:rPr>
        <w:t>más optimista</w:t>
      </w:r>
      <w:r w:rsidR="009B0767">
        <w:rPr>
          <w:rFonts w:ascii="Arial" w:eastAsia="Arial" w:hAnsi="Arial" w:cs="Arial"/>
          <w:b/>
          <w:bCs/>
          <w:sz w:val="36"/>
          <w:szCs w:val="36"/>
        </w:rPr>
        <w:t>s</w:t>
      </w:r>
      <w:r w:rsidR="00725128">
        <w:rPr>
          <w:rFonts w:ascii="Arial" w:eastAsia="Arial" w:hAnsi="Arial" w:cs="Arial"/>
          <w:b/>
          <w:bCs/>
          <w:sz w:val="36"/>
          <w:szCs w:val="36"/>
        </w:rPr>
        <w:t xml:space="preserve"> en sus estimaciones de creación de empleo</w:t>
      </w:r>
      <w:r w:rsidR="003A1414" w:rsidRPr="003A1414">
        <w:t xml:space="preserve"> </w:t>
      </w:r>
      <w:r w:rsidR="003A1414" w:rsidRPr="003A1414">
        <w:rPr>
          <w:rFonts w:ascii="Arial" w:eastAsia="Arial" w:hAnsi="Arial" w:cs="Arial"/>
          <w:b/>
          <w:bCs/>
          <w:sz w:val="36"/>
          <w:szCs w:val="36"/>
        </w:rPr>
        <w:t>para arranque de 2024</w:t>
      </w:r>
    </w:p>
    <w:p w14:paraId="4C1B7BC2" w14:textId="77777777" w:rsidR="00AA5C1C" w:rsidRDefault="00AA5C1C" w:rsidP="002400AB">
      <w:pPr>
        <w:pStyle w:val="Prrafodelista"/>
        <w:spacing w:before="120" w:line="288" w:lineRule="auto"/>
        <w:ind w:left="567" w:right="566"/>
        <w:contextualSpacing w:val="0"/>
        <w:jc w:val="center"/>
        <w:rPr>
          <w:rFonts w:ascii="Arial" w:eastAsia="Arial" w:hAnsi="Arial" w:cs="Arial"/>
          <w:b/>
          <w:bCs/>
          <w:sz w:val="16"/>
          <w:szCs w:val="16"/>
        </w:rPr>
      </w:pPr>
    </w:p>
    <w:p w14:paraId="0D686956" w14:textId="7513FBE0" w:rsidR="00E702E4" w:rsidRDefault="00725128" w:rsidP="002400AB">
      <w:pPr>
        <w:pStyle w:val="Prrafodelista"/>
        <w:numPr>
          <w:ilvl w:val="0"/>
          <w:numId w:val="1"/>
        </w:numPr>
        <w:spacing w:before="120" w:line="288" w:lineRule="auto"/>
        <w:ind w:left="360"/>
        <w:contextualSpacing w:val="0"/>
        <w:jc w:val="both"/>
        <w:rPr>
          <w:rFonts w:ascii="Arial" w:eastAsia="Arial" w:hAnsi="Arial" w:cs="Arial"/>
          <w:b/>
          <w:sz w:val="23"/>
          <w:szCs w:val="23"/>
        </w:rPr>
      </w:pPr>
      <w:bookmarkStart w:id="0" w:name="_Hlk113557077"/>
      <w:r w:rsidRPr="00725128">
        <w:rPr>
          <w:rFonts w:ascii="Arial" w:eastAsia="Arial" w:hAnsi="Arial" w:cs="Arial"/>
          <w:b/>
          <w:sz w:val="22"/>
          <w:szCs w:val="22"/>
        </w:rPr>
        <w:t>Para el primer trimestre de 2024</w:t>
      </w:r>
      <w:r>
        <w:rPr>
          <w:rFonts w:ascii="Arial" w:eastAsia="Arial" w:hAnsi="Arial" w:cs="Arial"/>
          <w:b/>
          <w:sz w:val="22"/>
          <w:szCs w:val="22"/>
        </w:rPr>
        <w:t>, l</w:t>
      </w:r>
      <w:r w:rsidRPr="00882F7C">
        <w:rPr>
          <w:rFonts w:ascii="Arial" w:eastAsia="Arial" w:hAnsi="Arial" w:cs="Arial"/>
          <w:b/>
          <w:sz w:val="22"/>
          <w:szCs w:val="22"/>
        </w:rPr>
        <w:t xml:space="preserve">as </w:t>
      </w:r>
      <w:r w:rsidR="002400AB">
        <w:rPr>
          <w:rFonts w:ascii="Arial" w:eastAsia="Arial" w:hAnsi="Arial" w:cs="Arial"/>
          <w:b/>
          <w:sz w:val="22"/>
          <w:szCs w:val="22"/>
        </w:rPr>
        <w:t xml:space="preserve">compañías </w:t>
      </w:r>
      <w:r>
        <w:rPr>
          <w:rFonts w:ascii="Arial" w:eastAsia="Arial" w:hAnsi="Arial" w:cs="Arial"/>
          <w:b/>
          <w:sz w:val="22"/>
          <w:szCs w:val="22"/>
        </w:rPr>
        <w:t xml:space="preserve">del sector </w:t>
      </w:r>
      <w:r w:rsidRPr="00DA6EA2">
        <w:rPr>
          <w:rFonts w:ascii="Arial" w:eastAsia="Arial" w:hAnsi="Arial" w:cs="Arial"/>
          <w:b/>
          <w:color w:val="000000"/>
          <w:sz w:val="23"/>
          <w:szCs w:val="23"/>
        </w:rPr>
        <w:t xml:space="preserve">Transporte, Logística y Automoción </w:t>
      </w:r>
      <w:r>
        <w:rPr>
          <w:rFonts w:ascii="Arial" w:eastAsia="Arial" w:hAnsi="Arial" w:cs="Arial"/>
          <w:b/>
          <w:sz w:val="22"/>
          <w:szCs w:val="22"/>
        </w:rPr>
        <w:t xml:space="preserve">registran </w:t>
      </w:r>
      <w:r w:rsidRPr="00570CD2">
        <w:rPr>
          <w:rFonts w:ascii="Arial" w:eastAsia="Arial" w:hAnsi="Arial" w:cs="Arial"/>
          <w:b/>
          <w:sz w:val="22"/>
          <w:szCs w:val="22"/>
        </w:rPr>
        <w:t>una</w:t>
      </w:r>
      <w:r>
        <w:rPr>
          <w:rFonts w:ascii="Arial" w:eastAsia="Arial" w:hAnsi="Arial" w:cs="Arial"/>
          <w:b/>
          <w:sz w:val="22"/>
          <w:szCs w:val="22"/>
        </w:rPr>
        <w:t>s</w:t>
      </w:r>
      <w:r w:rsidRPr="00570CD2">
        <w:rPr>
          <w:rFonts w:ascii="Arial" w:eastAsia="Arial" w:hAnsi="Arial" w:cs="Arial"/>
          <w:b/>
          <w:sz w:val="22"/>
          <w:szCs w:val="22"/>
        </w:rPr>
        <w:t xml:space="preserve"> previsi</w:t>
      </w:r>
      <w:r>
        <w:rPr>
          <w:rFonts w:ascii="Arial" w:eastAsia="Arial" w:hAnsi="Arial" w:cs="Arial"/>
          <w:b/>
          <w:sz w:val="22"/>
          <w:szCs w:val="22"/>
        </w:rPr>
        <w:t>ones</w:t>
      </w:r>
      <w:r w:rsidRPr="00570CD2">
        <w:rPr>
          <w:rFonts w:ascii="Arial" w:eastAsia="Arial" w:hAnsi="Arial" w:cs="Arial"/>
          <w:b/>
          <w:sz w:val="22"/>
          <w:szCs w:val="22"/>
        </w:rPr>
        <w:t xml:space="preserve"> neta</w:t>
      </w:r>
      <w:r>
        <w:rPr>
          <w:rFonts w:ascii="Arial" w:eastAsia="Arial" w:hAnsi="Arial" w:cs="Arial"/>
          <w:b/>
          <w:sz w:val="22"/>
          <w:szCs w:val="22"/>
        </w:rPr>
        <w:t>s</w:t>
      </w:r>
      <w:r w:rsidRPr="00570CD2">
        <w:rPr>
          <w:rFonts w:ascii="Arial" w:eastAsia="Arial" w:hAnsi="Arial" w:cs="Arial"/>
          <w:b/>
          <w:sz w:val="22"/>
          <w:szCs w:val="22"/>
        </w:rPr>
        <w:t xml:space="preserve"> de </w:t>
      </w:r>
      <w:r w:rsidR="002400AB">
        <w:rPr>
          <w:rFonts w:ascii="Arial" w:eastAsia="Arial" w:hAnsi="Arial" w:cs="Arial"/>
          <w:b/>
          <w:sz w:val="22"/>
          <w:szCs w:val="22"/>
        </w:rPr>
        <w:t xml:space="preserve">generación de empleo </w:t>
      </w:r>
      <w:r w:rsidRPr="00570CD2">
        <w:rPr>
          <w:rFonts w:ascii="Arial" w:eastAsia="Arial" w:hAnsi="Arial" w:cs="Arial"/>
          <w:b/>
          <w:sz w:val="22"/>
          <w:szCs w:val="22"/>
        </w:rPr>
        <w:t xml:space="preserve">del </w:t>
      </w:r>
      <w:r>
        <w:rPr>
          <w:rFonts w:ascii="Arial" w:eastAsia="Arial" w:hAnsi="Arial" w:cs="Arial"/>
          <w:b/>
          <w:sz w:val="22"/>
          <w:szCs w:val="22"/>
        </w:rPr>
        <w:t>30</w:t>
      </w:r>
      <w:r w:rsidRPr="00570CD2">
        <w:rPr>
          <w:rFonts w:ascii="Arial" w:eastAsia="Arial" w:hAnsi="Arial" w:cs="Arial"/>
          <w:b/>
          <w:sz w:val="22"/>
          <w:szCs w:val="22"/>
        </w:rPr>
        <w:t>%</w:t>
      </w:r>
      <w:r w:rsidR="003A1414">
        <w:rPr>
          <w:rFonts w:ascii="Arial" w:eastAsia="Arial" w:hAnsi="Arial" w:cs="Arial"/>
          <w:b/>
          <w:sz w:val="22"/>
          <w:szCs w:val="22"/>
        </w:rPr>
        <w:t>.</w:t>
      </w:r>
    </w:p>
    <w:p w14:paraId="31B4C630" w14:textId="62999F08" w:rsidR="00DA6EA2" w:rsidRPr="00DA6EA2" w:rsidRDefault="00DA6EA2" w:rsidP="002400AB">
      <w:pPr>
        <w:pStyle w:val="Prrafodelista"/>
        <w:numPr>
          <w:ilvl w:val="0"/>
          <w:numId w:val="1"/>
        </w:numPr>
        <w:spacing w:before="120" w:line="288" w:lineRule="auto"/>
        <w:ind w:left="360"/>
        <w:contextualSpacing w:val="0"/>
        <w:jc w:val="both"/>
        <w:rPr>
          <w:rFonts w:ascii="Arial" w:eastAsia="Arial" w:hAnsi="Arial" w:cs="Arial"/>
          <w:b/>
          <w:bCs/>
          <w:sz w:val="22"/>
          <w:szCs w:val="22"/>
        </w:rPr>
      </w:pPr>
      <w:r>
        <w:rPr>
          <w:rFonts w:ascii="Arial" w:eastAsia="Arial" w:hAnsi="Arial" w:cs="Arial"/>
          <w:b/>
          <w:bCs/>
          <w:sz w:val="22"/>
          <w:szCs w:val="22"/>
        </w:rPr>
        <w:t xml:space="preserve">Los sectores de </w:t>
      </w:r>
      <w:r w:rsidRPr="00DA6EA2">
        <w:rPr>
          <w:rFonts w:ascii="Arial" w:eastAsia="Arial" w:hAnsi="Arial" w:cs="Arial"/>
          <w:b/>
          <w:color w:val="000000"/>
          <w:sz w:val="23"/>
          <w:szCs w:val="23"/>
        </w:rPr>
        <w:t>Tecnología (31%)</w:t>
      </w:r>
      <w:r w:rsidR="00725128">
        <w:rPr>
          <w:rFonts w:ascii="Arial" w:eastAsia="Arial" w:hAnsi="Arial" w:cs="Arial"/>
          <w:b/>
          <w:color w:val="000000"/>
          <w:sz w:val="23"/>
          <w:szCs w:val="23"/>
        </w:rPr>
        <w:t xml:space="preserve"> y </w:t>
      </w:r>
      <w:r w:rsidR="00725128">
        <w:rPr>
          <w:rFonts w:ascii="Arial" w:eastAsia="Arial" w:hAnsi="Arial" w:cs="Arial"/>
          <w:b/>
          <w:bCs/>
          <w:sz w:val="22"/>
          <w:szCs w:val="22"/>
        </w:rPr>
        <w:t>Financiero</w:t>
      </w:r>
      <w:r w:rsidR="00725128" w:rsidRPr="00C145C5">
        <w:rPr>
          <w:rFonts w:ascii="Arial" w:eastAsia="Arial" w:hAnsi="Arial" w:cs="Arial"/>
          <w:b/>
          <w:bCs/>
          <w:sz w:val="22"/>
          <w:szCs w:val="22"/>
        </w:rPr>
        <w:t xml:space="preserve"> e Inmobiliario</w:t>
      </w:r>
      <w:r w:rsidR="00725128">
        <w:rPr>
          <w:rFonts w:ascii="Arial" w:eastAsia="Arial" w:hAnsi="Arial" w:cs="Arial"/>
          <w:b/>
          <w:bCs/>
          <w:sz w:val="22"/>
          <w:szCs w:val="22"/>
        </w:rPr>
        <w:t xml:space="preserve"> (23%) completan el top 3 de esta clasificación.</w:t>
      </w:r>
      <w:r>
        <w:rPr>
          <w:rFonts w:ascii="Arial" w:eastAsia="Arial" w:hAnsi="Arial" w:cs="Arial"/>
          <w:b/>
          <w:color w:val="000000"/>
          <w:sz w:val="23"/>
          <w:szCs w:val="23"/>
        </w:rPr>
        <w:t xml:space="preserve"> En el lado contrario de la tabla se encuentra Publicidad y Comunicación (4%).</w:t>
      </w:r>
    </w:p>
    <w:p w14:paraId="2A4A556A" w14:textId="56F21040" w:rsidR="00DA6EA2" w:rsidRDefault="008D5AEB" w:rsidP="002400AB">
      <w:pPr>
        <w:pStyle w:val="Prrafodelista"/>
        <w:numPr>
          <w:ilvl w:val="0"/>
          <w:numId w:val="1"/>
        </w:numPr>
        <w:spacing w:before="120" w:line="288" w:lineRule="auto"/>
        <w:ind w:left="360"/>
        <w:contextualSpacing w:val="0"/>
        <w:jc w:val="both"/>
        <w:rPr>
          <w:rFonts w:ascii="Arial" w:eastAsia="Arial" w:hAnsi="Arial" w:cs="Arial"/>
          <w:b/>
          <w:sz w:val="23"/>
          <w:szCs w:val="23"/>
        </w:rPr>
      </w:pPr>
      <w:r>
        <w:rPr>
          <w:rFonts w:ascii="Arial" w:eastAsia="Arial" w:hAnsi="Arial" w:cs="Arial"/>
          <w:b/>
          <w:sz w:val="23"/>
          <w:szCs w:val="23"/>
        </w:rPr>
        <w:t xml:space="preserve">A nivel global, </w:t>
      </w:r>
      <w:r w:rsidR="00DA6EA2">
        <w:rPr>
          <w:rFonts w:ascii="Arial" w:eastAsia="Arial" w:hAnsi="Arial" w:cs="Arial"/>
          <w:b/>
          <w:sz w:val="23"/>
          <w:szCs w:val="23"/>
        </w:rPr>
        <w:t>las estimaciones de creación de empleo de las empresas del sector se sitúan en el 2</w:t>
      </w:r>
      <w:r w:rsidR="00725128">
        <w:rPr>
          <w:rFonts w:ascii="Arial" w:eastAsia="Arial" w:hAnsi="Arial" w:cs="Arial"/>
          <w:b/>
          <w:sz w:val="23"/>
          <w:szCs w:val="23"/>
        </w:rPr>
        <w:t>6</w:t>
      </w:r>
      <w:r w:rsidR="00DA6EA2">
        <w:rPr>
          <w:rFonts w:ascii="Arial" w:eastAsia="Arial" w:hAnsi="Arial" w:cs="Arial"/>
          <w:b/>
          <w:sz w:val="23"/>
          <w:szCs w:val="23"/>
        </w:rPr>
        <w:t xml:space="preserve">%, </w:t>
      </w:r>
      <w:r w:rsidR="00725128">
        <w:rPr>
          <w:rFonts w:ascii="Arial" w:eastAsia="Arial" w:hAnsi="Arial" w:cs="Arial"/>
          <w:b/>
          <w:sz w:val="23"/>
          <w:szCs w:val="23"/>
        </w:rPr>
        <w:t>2</w:t>
      </w:r>
      <w:r w:rsidR="00B624A6">
        <w:rPr>
          <w:rFonts w:ascii="Arial" w:eastAsia="Arial" w:hAnsi="Arial" w:cs="Arial"/>
          <w:b/>
          <w:sz w:val="23"/>
          <w:szCs w:val="23"/>
        </w:rPr>
        <w:t xml:space="preserve"> puntos por debajo de la cifra registrada en el trimestre anterior.</w:t>
      </w:r>
    </w:p>
    <w:p w14:paraId="1C3CCE77" w14:textId="77777777" w:rsidR="00DA6EA2" w:rsidRPr="007B6F63" w:rsidRDefault="00DA6EA2" w:rsidP="002400AB">
      <w:pPr>
        <w:spacing w:before="120" w:line="288" w:lineRule="auto"/>
        <w:rPr>
          <w:rFonts w:ascii="Arial" w:eastAsia="Arial" w:hAnsi="Arial" w:cs="Arial"/>
          <w:b/>
          <w:bCs/>
          <w:sz w:val="22"/>
          <w:szCs w:val="22"/>
        </w:rPr>
      </w:pPr>
    </w:p>
    <w:bookmarkEnd w:id="0"/>
    <w:p w14:paraId="4ABD890A" w14:textId="3DE7DB4C" w:rsidR="0065467D" w:rsidRPr="0065467D" w:rsidRDefault="001A2A76" w:rsidP="002400AB">
      <w:pPr>
        <w:spacing w:before="120" w:line="288" w:lineRule="auto"/>
        <w:jc w:val="both"/>
        <w:rPr>
          <w:rFonts w:ascii="Arial" w:eastAsia="Arial" w:hAnsi="Arial" w:cs="Arial"/>
          <w:bCs/>
          <w:sz w:val="22"/>
          <w:szCs w:val="22"/>
        </w:rPr>
      </w:pPr>
      <w:r w:rsidRPr="00204E64">
        <w:rPr>
          <w:rFonts w:ascii="Arial" w:eastAsia="Arial" w:hAnsi="Arial" w:cs="Arial"/>
          <w:b/>
          <w:sz w:val="22"/>
          <w:szCs w:val="22"/>
        </w:rPr>
        <w:t xml:space="preserve">Madrid, </w:t>
      </w:r>
      <w:r w:rsidR="002400AB" w:rsidRPr="002400AB">
        <w:rPr>
          <w:rFonts w:ascii="Arial" w:eastAsia="Arial" w:hAnsi="Arial" w:cs="Arial"/>
          <w:b/>
          <w:color w:val="FF0000"/>
          <w:sz w:val="22"/>
          <w:szCs w:val="22"/>
          <w:highlight w:val="yellow"/>
        </w:rPr>
        <w:t>19</w:t>
      </w:r>
      <w:r w:rsidR="00380B8C" w:rsidRPr="00204E64">
        <w:rPr>
          <w:rFonts w:ascii="Arial" w:eastAsia="Arial" w:hAnsi="Arial" w:cs="Arial"/>
          <w:b/>
          <w:sz w:val="22"/>
          <w:szCs w:val="22"/>
        </w:rPr>
        <w:t xml:space="preserve"> de </w:t>
      </w:r>
      <w:r w:rsidR="008D5AEB">
        <w:rPr>
          <w:rFonts w:ascii="Arial" w:eastAsia="Arial" w:hAnsi="Arial" w:cs="Arial"/>
          <w:b/>
          <w:sz w:val="22"/>
          <w:szCs w:val="22"/>
        </w:rPr>
        <w:t>diciembre</w:t>
      </w:r>
      <w:r w:rsidR="00D7641E" w:rsidRPr="00204E64">
        <w:rPr>
          <w:rFonts w:ascii="Arial" w:eastAsia="Arial" w:hAnsi="Arial" w:cs="Arial"/>
          <w:b/>
          <w:sz w:val="22"/>
          <w:szCs w:val="22"/>
        </w:rPr>
        <w:t xml:space="preserve"> </w:t>
      </w:r>
      <w:r w:rsidRPr="00204E64">
        <w:rPr>
          <w:rFonts w:ascii="Arial" w:eastAsia="Arial" w:hAnsi="Arial" w:cs="Arial"/>
          <w:b/>
          <w:sz w:val="22"/>
          <w:szCs w:val="22"/>
        </w:rPr>
        <w:t>de 202</w:t>
      </w:r>
      <w:r w:rsidR="00D7641E" w:rsidRPr="00204E64">
        <w:rPr>
          <w:rFonts w:ascii="Arial" w:eastAsia="Arial" w:hAnsi="Arial" w:cs="Arial"/>
          <w:b/>
          <w:sz w:val="22"/>
          <w:szCs w:val="22"/>
        </w:rPr>
        <w:t>3</w:t>
      </w:r>
      <w:r w:rsidRPr="00204E64">
        <w:rPr>
          <w:rFonts w:ascii="Arial" w:eastAsia="Arial" w:hAnsi="Arial" w:cs="Arial"/>
          <w:b/>
          <w:sz w:val="22"/>
          <w:szCs w:val="22"/>
        </w:rPr>
        <w:t>.-</w:t>
      </w:r>
      <w:bookmarkStart w:id="1" w:name="_Hlk113557102"/>
      <w:bookmarkStart w:id="2" w:name="_Hlk90223537"/>
      <w:bookmarkStart w:id="3" w:name="_Hlk89449303"/>
      <w:bookmarkStart w:id="4" w:name="_Hlk89449332"/>
      <w:r w:rsidR="005D1AE9" w:rsidRPr="00204E64">
        <w:rPr>
          <w:rFonts w:ascii="Arial" w:eastAsia="Arial" w:hAnsi="Arial" w:cs="Arial"/>
          <w:b/>
          <w:sz w:val="22"/>
          <w:szCs w:val="22"/>
        </w:rPr>
        <w:t xml:space="preserve"> </w:t>
      </w:r>
      <w:bookmarkStart w:id="5" w:name="_Hlk137140302"/>
      <w:r w:rsidR="0065467D" w:rsidRPr="00B61E80">
        <w:rPr>
          <w:rFonts w:ascii="Arial" w:eastAsia="Arial" w:hAnsi="Arial" w:cs="Arial"/>
          <w:bCs/>
          <w:sz w:val="22"/>
          <w:szCs w:val="22"/>
        </w:rPr>
        <w:t xml:space="preserve">Según </w:t>
      </w:r>
      <w:r w:rsidR="0065467D" w:rsidRPr="0065467D">
        <w:rPr>
          <w:rFonts w:ascii="Arial" w:eastAsia="Arial" w:hAnsi="Arial" w:cs="Arial"/>
          <w:bCs/>
          <w:sz w:val="22"/>
          <w:szCs w:val="22"/>
        </w:rPr>
        <w:t xml:space="preserve">el </w:t>
      </w:r>
      <w:r w:rsidR="0065467D" w:rsidRPr="0065467D">
        <w:rPr>
          <w:rFonts w:ascii="Arial" w:eastAsia="Arial" w:hAnsi="Arial" w:cs="Arial"/>
          <w:b/>
          <w:sz w:val="22"/>
          <w:szCs w:val="22"/>
        </w:rPr>
        <w:t>Estudio de Proyección de Empleo de ManpowerGroup</w:t>
      </w:r>
      <w:r w:rsidR="0065467D" w:rsidRPr="0065467D">
        <w:rPr>
          <w:rFonts w:ascii="Arial" w:eastAsia="Arial" w:hAnsi="Arial" w:cs="Arial"/>
          <w:bCs/>
          <w:sz w:val="22"/>
          <w:szCs w:val="22"/>
        </w:rPr>
        <w:t>, para el primer trimestre de 2024</w:t>
      </w:r>
      <w:r w:rsidR="0065467D">
        <w:rPr>
          <w:rFonts w:ascii="Arial" w:eastAsia="Arial" w:hAnsi="Arial" w:cs="Arial"/>
          <w:b/>
          <w:sz w:val="22"/>
          <w:szCs w:val="22"/>
        </w:rPr>
        <w:t xml:space="preserve"> l</w:t>
      </w:r>
      <w:r w:rsidR="0065467D" w:rsidRPr="00882F7C">
        <w:rPr>
          <w:rFonts w:ascii="Arial" w:eastAsia="Arial" w:hAnsi="Arial" w:cs="Arial"/>
          <w:b/>
          <w:sz w:val="22"/>
          <w:szCs w:val="22"/>
        </w:rPr>
        <w:t xml:space="preserve">as empresas </w:t>
      </w:r>
      <w:r w:rsidR="0065467D">
        <w:rPr>
          <w:rFonts w:ascii="Arial" w:eastAsia="Arial" w:hAnsi="Arial" w:cs="Arial"/>
          <w:b/>
          <w:sz w:val="22"/>
          <w:szCs w:val="22"/>
        </w:rPr>
        <w:t xml:space="preserve">del sector </w:t>
      </w:r>
      <w:r w:rsidR="00E64D38" w:rsidRPr="00E64D38">
        <w:rPr>
          <w:rFonts w:ascii="Arial" w:eastAsia="Arial" w:hAnsi="Arial" w:cs="Arial"/>
          <w:b/>
          <w:sz w:val="22"/>
          <w:szCs w:val="22"/>
        </w:rPr>
        <w:t xml:space="preserve">Transporte, Logística y Automoción </w:t>
      </w:r>
      <w:r w:rsidR="0065467D">
        <w:rPr>
          <w:rFonts w:ascii="Arial" w:eastAsia="Arial" w:hAnsi="Arial" w:cs="Arial"/>
          <w:b/>
          <w:sz w:val="22"/>
          <w:szCs w:val="22"/>
        </w:rPr>
        <w:t xml:space="preserve">registran </w:t>
      </w:r>
      <w:r w:rsidR="0065467D" w:rsidRPr="00570CD2">
        <w:rPr>
          <w:rFonts w:ascii="Arial" w:eastAsia="Arial" w:hAnsi="Arial" w:cs="Arial"/>
          <w:b/>
          <w:sz w:val="22"/>
          <w:szCs w:val="22"/>
        </w:rPr>
        <w:t>una</w:t>
      </w:r>
      <w:r w:rsidR="0065467D">
        <w:rPr>
          <w:rFonts w:ascii="Arial" w:eastAsia="Arial" w:hAnsi="Arial" w:cs="Arial"/>
          <w:b/>
          <w:sz w:val="22"/>
          <w:szCs w:val="22"/>
        </w:rPr>
        <w:t>s</w:t>
      </w:r>
      <w:r w:rsidR="0065467D" w:rsidRPr="00570CD2">
        <w:rPr>
          <w:rFonts w:ascii="Arial" w:eastAsia="Arial" w:hAnsi="Arial" w:cs="Arial"/>
          <w:b/>
          <w:sz w:val="22"/>
          <w:szCs w:val="22"/>
        </w:rPr>
        <w:t xml:space="preserve"> previsi</w:t>
      </w:r>
      <w:r w:rsidR="0065467D">
        <w:rPr>
          <w:rFonts w:ascii="Arial" w:eastAsia="Arial" w:hAnsi="Arial" w:cs="Arial"/>
          <w:b/>
          <w:sz w:val="22"/>
          <w:szCs w:val="22"/>
        </w:rPr>
        <w:t>ones</w:t>
      </w:r>
      <w:r w:rsidR="0065467D" w:rsidRPr="00570CD2">
        <w:rPr>
          <w:rFonts w:ascii="Arial" w:eastAsia="Arial" w:hAnsi="Arial" w:cs="Arial"/>
          <w:b/>
          <w:sz w:val="22"/>
          <w:szCs w:val="22"/>
        </w:rPr>
        <w:t xml:space="preserve"> neta</w:t>
      </w:r>
      <w:r w:rsidR="0065467D">
        <w:rPr>
          <w:rFonts w:ascii="Arial" w:eastAsia="Arial" w:hAnsi="Arial" w:cs="Arial"/>
          <w:b/>
          <w:sz w:val="22"/>
          <w:szCs w:val="22"/>
        </w:rPr>
        <w:t>s</w:t>
      </w:r>
      <w:r w:rsidR="0065467D" w:rsidRPr="00570CD2">
        <w:rPr>
          <w:rFonts w:ascii="Arial" w:eastAsia="Arial" w:hAnsi="Arial" w:cs="Arial"/>
          <w:b/>
          <w:sz w:val="22"/>
          <w:szCs w:val="22"/>
        </w:rPr>
        <w:t xml:space="preserve"> de</w:t>
      </w:r>
      <w:r w:rsidR="002400AB">
        <w:rPr>
          <w:rFonts w:ascii="Arial" w:eastAsia="Arial" w:hAnsi="Arial" w:cs="Arial"/>
          <w:b/>
          <w:sz w:val="22"/>
          <w:szCs w:val="22"/>
        </w:rPr>
        <w:t xml:space="preserve"> generación de empleo </w:t>
      </w:r>
      <w:r w:rsidR="0065467D" w:rsidRPr="00570CD2">
        <w:rPr>
          <w:rFonts w:ascii="Arial" w:eastAsia="Arial" w:hAnsi="Arial" w:cs="Arial"/>
          <w:b/>
          <w:sz w:val="22"/>
          <w:szCs w:val="22"/>
        </w:rPr>
        <w:t xml:space="preserve">del </w:t>
      </w:r>
      <w:r w:rsidR="00E64D38">
        <w:rPr>
          <w:rFonts w:ascii="Arial" w:eastAsia="Arial" w:hAnsi="Arial" w:cs="Arial"/>
          <w:b/>
          <w:sz w:val="22"/>
          <w:szCs w:val="22"/>
        </w:rPr>
        <w:t>30</w:t>
      </w:r>
      <w:r w:rsidR="0065467D" w:rsidRPr="00570CD2">
        <w:rPr>
          <w:rFonts w:ascii="Arial" w:eastAsia="Arial" w:hAnsi="Arial" w:cs="Arial"/>
          <w:b/>
          <w:sz w:val="22"/>
          <w:szCs w:val="22"/>
        </w:rPr>
        <w:t>%</w:t>
      </w:r>
      <w:r w:rsidR="0065467D">
        <w:rPr>
          <w:rFonts w:ascii="Arial" w:eastAsia="Arial" w:hAnsi="Arial" w:cs="Arial"/>
          <w:b/>
          <w:sz w:val="22"/>
          <w:szCs w:val="22"/>
        </w:rPr>
        <w:t xml:space="preserve">, situándose </w:t>
      </w:r>
      <w:r w:rsidR="00E64D38">
        <w:rPr>
          <w:rFonts w:ascii="Arial" w:eastAsia="Arial" w:hAnsi="Arial" w:cs="Arial"/>
          <w:b/>
          <w:sz w:val="22"/>
          <w:szCs w:val="22"/>
        </w:rPr>
        <w:t>como el segundo sector más optimista</w:t>
      </w:r>
      <w:r w:rsidR="0065467D">
        <w:rPr>
          <w:rFonts w:ascii="Arial" w:eastAsia="Arial" w:hAnsi="Arial" w:cs="Arial"/>
          <w:b/>
          <w:sz w:val="22"/>
          <w:szCs w:val="22"/>
        </w:rPr>
        <w:t xml:space="preserve"> en sus perspectivas </w:t>
      </w:r>
      <w:r w:rsidR="002400AB">
        <w:rPr>
          <w:rFonts w:ascii="Arial" w:eastAsia="Arial" w:hAnsi="Arial" w:cs="Arial"/>
          <w:b/>
          <w:sz w:val="22"/>
          <w:szCs w:val="22"/>
        </w:rPr>
        <w:t>contratación</w:t>
      </w:r>
      <w:r w:rsidR="00BE12A5">
        <w:rPr>
          <w:rFonts w:ascii="Arial" w:eastAsia="Arial" w:hAnsi="Arial" w:cs="Arial"/>
          <w:bCs/>
          <w:sz w:val="22"/>
          <w:szCs w:val="22"/>
        </w:rPr>
        <w:t>, 11 puntos encima de la media nacional (19%)</w:t>
      </w:r>
      <w:r w:rsidR="0065467D">
        <w:rPr>
          <w:rFonts w:ascii="Arial" w:eastAsia="Arial" w:hAnsi="Arial" w:cs="Arial"/>
          <w:bCs/>
          <w:sz w:val="22"/>
          <w:szCs w:val="22"/>
        </w:rPr>
        <w:t xml:space="preserve">. </w:t>
      </w:r>
      <w:r w:rsidR="002400AB">
        <w:rPr>
          <w:rFonts w:ascii="Arial" w:eastAsia="Arial" w:hAnsi="Arial" w:cs="Arial"/>
          <w:bCs/>
          <w:sz w:val="22"/>
          <w:szCs w:val="22"/>
        </w:rPr>
        <w:t xml:space="preserve">La cifra </w:t>
      </w:r>
      <w:r w:rsidR="0065467D">
        <w:rPr>
          <w:rFonts w:ascii="Arial" w:eastAsia="Arial" w:hAnsi="Arial" w:cs="Arial"/>
          <w:bCs/>
          <w:sz w:val="22"/>
          <w:szCs w:val="22"/>
        </w:rPr>
        <w:t xml:space="preserve">supone un crecimiento de </w:t>
      </w:r>
      <w:r w:rsidR="00E64D38">
        <w:rPr>
          <w:rFonts w:ascii="Arial" w:eastAsia="Arial" w:hAnsi="Arial" w:cs="Arial"/>
          <w:bCs/>
          <w:sz w:val="22"/>
          <w:szCs w:val="22"/>
        </w:rPr>
        <w:t>2</w:t>
      </w:r>
      <w:r w:rsidR="0065467D">
        <w:rPr>
          <w:rFonts w:ascii="Arial" w:eastAsia="Arial" w:hAnsi="Arial" w:cs="Arial"/>
          <w:bCs/>
          <w:sz w:val="22"/>
          <w:szCs w:val="22"/>
        </w:rPr>
        <w:t xml:space="preserve"> puntos en términos </w:t>
      </w:r>
      <w:r w:rsidR="002400AB">
        <w:rPr>
          <w:rFonts w:ascii="Arial" w:eastAsia="Arial" w:hAnsi="Arial" w:cs="Arial"/>
          <w:bCs/>
          <w:sz w:val="22"/>
          <w:szCs w:val="22"/>
        </w:rPr>
        <w:t>inter</w:t>
      </w:r>
      <w:r w:rsidR="0065467D">
        <w:rPr>
          <w:rFonts w:ascii="Arial" w:eastAsia="Arial" w:hAnsi="Arial" w:cs="Arial"/>
          <w:bCs/>
          <w:sz w:val="22"/>
          <w:szCs w:val="22"/>
        </w:rPr>
        <w:t xml:space="preserve">trimestrales y de </w:t>
      </w:r>
      <w:r w:rsidR="00E64D38">
        <w:rPr>
          <w:rFonts w:ascii="Arial" w:eastAsia="Arial" w:hAnsi="Arial" w:cs="Arial"/>
          <w:bCs/>
          <w:sz w:val="22"/>
          <w:szCs w:val="22"/>
        </w:rPr>
        <w:t>30</w:t>
      </w:r>
      <w:r w:rsidR="0065467D">
        <w:rPr>
          <w:rFonts w:ascii="Arial" w:eastAsia="Arial" w:hAnsi="Arial" w:cs="Arial"/>
          <w:bCs/>
          <w:sz w:val="22"/>
          <w:szCs w:val="22"/>
        </w:rPr>
        <w:t xml:space="preserve"> puntos en la comparativa interanual. </w:t>
      </w:r>
      <w:r w:rsidR="002400AB">
        <w:rPr>
          <w:rFonts w:ascii="Arial" w:eastAsia="Arial" w:hAnsi="Arial" w:cs="Arial"/>
          <w:bCs/>
          <w:sz w:val="22"/>
          <w:szCs w:val="22"/>
        </w:rPr>
        <w:t>E</w:t>
      </w:r>
      <w:r w:rsidR="0065467D">
        <w:rPr>
          <w:rFonts w:ascii="Arial" w:eastAsia="Arial" w:hAnsi="Arial" w:cs="Arial"/>
          <w:bCs/>
          <w:sz w:val="22"/>
          <w:szCs w:val="22"/>
        </w:rPr>
        <w:t xml:space="preserve">ste </w:t>
      </w:r>
      <w:r w:rsidR="002400AB">
        <w:rPr>
          <w:rFonts w:ascii="Arial" w:eastAsia="Arial" w:hAnsi="Arial" w:cs="Arial"/>
          <w:bCs/>
          <w:sz w:val="22"/>
          <w:szCs w:val="22"/>
        </w:rPr>
        <w:t xml:space="preserve">dato </w:t>
      </w:r>
      <w:r w:rsidR="0065467D">
        <w:rPr>
          <w:rFonts w:ascii="Arial" w:eastAsia="Arial" w:hAnsi="Arial" w:cs="Arial"/>
          <w:bCs/>
          <w:sz w:val="22"/>
          <w:szCs w:val="22"/>
        </w:rPr>
        <w:t xml:space="preserve">responde a que, para estos meses, </w:t>
      </w:r>
      <w:r w:rsidR="0065467D">
        <w:rPr>
          <w:rFonts w:ascii="Arial" w:eastAsia="Arial" w:hAnsi="Arial" w:cs="Arial"/>
          <w:b/>
          <w:sz w:val="22"/>
          <w:szCs w:val="22"/>
        </w:rPr>
        <w:t xml:space="preserve">casi la mitad de empresas </w:t>
      </w:r>
      <w:r w:rsidR="00E64D38">
        <w:rPr>
          <w:rFonts w:ascii="Arial" w:eastAsia="Arial" w:hAnsi="Arial" w:cs="Arial"/>
          <w:b/>
          <w:sz w:val="22"/>
          <w:szCs w:val="22"/>
        </w:rPr>
        <w:t>del sector (49%)</w:t>
      </w:r>
      <w:r w:rsidR="0065467D">
        <w:rPr>
          <w:rFonts w:ascii="Arial" w:eastAsia="Arial" w:hAnsi="Arial" w:cs="Arial"/>
          <w:b/>
          <w:sz w:val="22"/>
          <w:szCs w:val="22"/>
        </w:rPr>
        <w:t xml:space="preserve"> prevé mantener sus plantillas, mientras que el 3</w:t>
      </w:r>
      <w:r w:rsidR="00E64D38">
        <w:rPr>
          <w:rFonts w:ascii="Arial" w:eastAsia="Arial" w:hAnsi="Arial" w:cs="Arial"/>
          <w:b/>
          <w:sz w:val="22"/>
          <w:szCs w:val="22"/>
        </w:rPr>
        <w:t>9</w:t>
      </w:r>
      <w:r w:rsidR="0065467D">
        <w:rPr>
          <w:rFonts w:ascii="Arial" w:eastAsia="Arial" w:hAnsi="Arial" w:cs="Arial"/>
          <w:b/>
          <w:sz w:val="22"/>
          <w:szCs w:val="22"/>
        </w:rPr>
        <w:t>% tiene la intención de incrementar sus equipos</w:t>
      </w:r>
      <w:r w:rsidR="002400AB">
        <w:rPr>
          <w:rFonts w:ascii="Arial" w:eastAsia="Arial" w:hAnsi="Arial" w:cs="Arial"/>
          <w:b/>
          <w:sz w:val="22"/>
          <w:szCs w:val="22"/>
        </w:rPr>
        <w:t xml:space="preserve"> y sólo el 9% prevé reducciones</w:t>
      </w:r>
      <w:r w:rsidR="0065467D">
        <w:rPr>
          <w:rFonts w:ascii="Arial" w:eastAsia="Arial" w:hAnsi="Arial" w:cs="Arial"/>
          <w:b/>
          <w:sz w:val="22"/>
          <w:szCs w:val="22"/>
        </w:rPr>
        <w:t>.</w:t>
      </w:r>
    </w:p>
    <w:p w14:paraId="060AE950" w14:textId="34829DD6" w:rsidR="00542C2C" w:rsidRPr="00542C2C" w:rsidRDefault="0065467D" w:rsidP="002400AB">
      <w:pPr>
        <w:spacing w:before="120" w:line="288" w:lineRule="auto"/>
        <w:jc w:val="both"/>
        <w:rPr>
          <w:rFonts w:ascii="Arial" w:eastAsia="Arial" w:hAnsi="Arial" w:cs="Arial"/>
          <w:bCs/>
          <w:i/>
          <w:iCs/>
          <w:sz w:val="22"/>
          <w:szCs w:val="22"/>
        </w:rPr>
      </w:pPr>
      <w:r w:rsidRPr="0065467D">
        <w:rPr>
          <w:rFonts w:ascii="Arial" w:eastAsia="Arial" w:hAnsi="Arial" w:cs="Arial"/>
          <w:bCs/>
          <w:sz w:val="22"/>
          <w:szCs w:val="22"/>
        </w:rPr>
        <w:t>E</w:t>
      </w:r>
      <w:r w:rsidR="00F74039">
        <w:rPr>
          <w:rFonts w:ascii="Arial" w:eastAsia="Arial" w:hAnsi="Arial" w:cs="Arial"/>
          <w:bCs/>
          <w:sz w:val="22"/>
          <w:szCs w:val="22"/>
        </w:rPr>
        <w:t xml:space="preserve">n este sentido, </w:t>
      </w:r>
      <w:r w:rsidR="00542C2C">
        <w:rPr>
          <w:rFonts w:ascii="Arial" w:eastAsia="Arial" w:hAnsi="Arial" w:cs="Arial"/>
          <w:b/>
          <w:bCs/>
          <w:sz w:val="22"/>
          <w:szCs w:val="22"/>
        </w:rPr>
        <w:t>Antonio Holgado</w:t>
      </w:r>
      <w:r w:rsidR="00542C2C" w:rsidRPr="00FB3158">
        <w:rPr>
          <w:rFonts w:ascii="Arial" w:eastAsia="Arial" w:hAnsi="Arial" w:cs="Arial"/>
          <w:b/>
          <w:bCs/>
          <w:sz w:val="22"/>
          <w:szCs w:val="22"/>
        </w:rPr>
        <w:t xml:space="preserve">, </w:t>
      </w:r>
      <w:r w:rsidR="00542C2C">
        <w:rPr>
          <w:rFonts w:ascii="Arial" w:eastAsia="Arial" w:hAnsi="Arial" w:cs="Arial"/>
          <w:b/>
          <w:bCs/>
          <w:sz w:val="22"/>
          <w:szCs w:val="22"/>
        </w:rPr>
        <w:t>d</w:t>
      </w:r>
      <w:r w:rsidR="00542C2C" w:rsidRPr="00815B79">
        <w:rPr>
          <w:rFonts w:ascii="Arial" w:eastAsia="Arial" w:hAnsi="Arial" w:cs="Arial"/>
          <w:b/>
          <w:bCs/>
          <w:sz w:val="22"/>
          <w:szCs w:val="22"/>
        </w:rPr>
        <w:t xml:space="preserve">irector </w:t>
      </w:r>
      <w:r w:rsidR="00542C2C">
        <w:rPr>
          <w:rFonts w:ascii="Arial" w:eastAsia="Arial" w:hAnsi="Arial" w:cs="Arial"/>
          <w:b/>
          <w:bCs/>
          <w:sz w:val="22"/>
          <w:szCs w:val="22"/>
        </w:rPr>
        <w:t>c</w:t>
      </w:r>
      <w:r w:rsidR="00542C2C" w:rsidRPr="00815B79">
        <w:rPr>
          <w:rFonts w:ascii="Arial" w:eastAsia="Arial" w:hAnsi="Arial" w:cs="Arial"/>
          <w:b/>
          <w:bCs/>
          <w:sz w:val="22"/>
          <w:szCs w:val="22"/>
        </w:rPr>
        <w:t xml:space="preserve">orporativo </w:t>
      </w:r>
      <w:r w:rsidR="00542C2C">
        <w:rPr>
          <w:rFonts w:ascii="Arial" w:eastAsia="Arial" w:hAnsi="Arial" w:cs="Arial"/>
          <w:b/>
          <w:bCs/>
          <w:sz w:val="22"/>
          <w:szCs w:val="22"/>
        </w:rPr>
        <w:t xml:space="preserve">de </w:t>
      </w:r>
      <w:r w:rsidR="00542C2C" w:rsidRPr="00815B79">
        <w:rPr>
          <w:rFonts w:ascii="Arial" w:eastAsia="Arial" w:hAnsi="Arial" w:cs="Arial"/>
          <w:b/>
          <w:bCs/>
          <w:sz w:val="22"/>
          <w:szCs w:val="22"/>
        </w:rPr>
        <w:t>Logística y Transporte</w:t>
      </w:r>
      <w:r w:rsidR="00542C2C">
        <w:rPr>
          <w:rFonts w:ascii="Arial" w:eastAsia="Arial" w:hAnsi="Arial" w:cs="Arial"/>
          <w:b/>
          <w:bCs/>
          <w:sz w:val="22"/>
          <w:szCs w:val="22"/>
        </w:rPr>
        <w:t xml:space="preserve"> de</w:t>
      </w:r>
      <w:r w:rsidR="00542C2C" w:rsidRPr="00815B79">
        <w:rPr>
          <w:rFonts w:ascii="Arial" w:eastAsia="Arial" w:hAnsi="Arial" w:cs="Arial"/>
          <w:b/>
          <w:bCs/>
          <w:sz w:val="22"/>
          <w:szCs w:val="22"/>
        </w:rPr>
        <w:t xml:space="preserve"> ManpowerGroup</w:t>
      </w:r>
      <w:r w:rsidR="00F74039">
        <w:rPr>
          <w:rFonts w:ascii="Arial" w:eastAsia="Arial" w:hAnsi="Arial" w:cs="Arial"/>
          <w:bCs/>
          <w:sz w:val="22"/>
          <w:szCs w:val="22"/>
        </w:rPr>
        <w:t>, afirma que “</w:t>
      </w:r>
      <w:r w:rsidR="00542C2C">
        <w:rPr>
          <w:rFonts w:ascii="Arial" w:eastAsia="Arial" w:hAnsi="Arial" w:cs="Arial"/>
          <w:bCs/>
          <w:i/>
          <w:iCs/>
          <w:sz w:val="22"/>
          <w:szCs w:val="22"/>
        </w:rPr>
        <w:t xml:space="preserve">tras el claro crecimiento </w:t>
      </w:r>
      <w:r w:rsidR="00EC57FB">
        <w:rPr>
          <w:rFonts w:ascii="Arial" w:eastAsia="Arial" w:hAnsi="Arial" w:cs="Arial"/>
          <w:bCs/>
          <w:i/>
          <w:iCs/>
          <w:sz w:val="22"/>
          <w:szCs w:val="22"/>
        </w:rPr>
        <w:t xml:space="preserve">trimestral </w:t>
      </w:r>
      <w:r w:rsidR="00542C2C">
        <w:rPr>
          <w:rFonts w:ascii="Arial" w:eastAsia="Arial" w:hAnsi="Arial" w:cs="Arial"/>
          <w:bCs/>
          <w:i/>
          <w:iCs/>
          <w:sz w:val="22"/>
          <w:szCs w:val="22"/>
        </w:rPr>
        <w:t xml:space="preserve">registrado en el </w:t>
      </w:r>
      <w:r w:rsidR="00EC57FB">
        <w:rPr>
          <w:rFonts w:ascii="Arial" w:eastAsia="Arial" w:hAnsi="Arial" w:cs="Arial"/>
          <w:bCs/>
          <w:i/>
          <w:iCs/>
          <w:sz w:val="22"/>
          <w:szCs w:val="22"/>
        </w:rPr>
        <w:t>informe</w:t>
      </w:r>
      <w:r w:rsidR="00542C2C">
        <w:rPr>
          <w:rFonts w:ascii="Arial" w:eastAsia="Arial" w:hAnsi="Arial" w:cs="Arial"/>
          <w:bCs/>
          <w:i/>
          <w:iCs/>
          <w:sz w:val="22"/>
          <w:szCs w:val="22"/>
        </w:rPr>
        <w:t xml:space="preserve"> anterior, algo lógico debido a la campaña navideña, las previsiones </w:t>
      </w:r>
      <w:r w:rsidR="002400AB">
        <w:rPr>
          <w:rFonts w:ascii="Arial" w:eastAsia="Arial" w:hAnsi="Arial" w:cs="Arial"/>
          <w:bCs/>
          <w:i/>
          <w:iCs/>
          <w:sz w:val="22"/>
          <w:szCs w:val="22"/>
        </w:rPr>
        <w:t>mantienen una inercia positiva</w:t>
      </w:r>
      <w:r w:rsidR="00542C2C">
        <w:rPr>
          <w:rFonts w:ascii="Arial" w:eastAsia="Arial" w:hAnsi="Arial" w:cs="Arial"/>
          <w:bCs/>
          <w:i/>
          <w:iCs/>
          <w:sz w:val="22"/>
          <w:szCs w:val="22"/>
        </w:rPr>
        <w:t xml:space="preserve">. Un dato </w:t>
      </w:r>
      <w:r w:rsidR="002400AB">
        <w:rPr>
          <w:rFonts w:ascii="Arial" w:eastAsia="Arial" w:hAnsi="Arial" w:cs="Arial"/>
          <w:bCs/>
          <w:i/>
          <w:iCs/>
          <w:sz w:val="22"/>
          <w:szCs w:val="22"/>
        </w:rPr>
        <w:t xml:space="preserve">que confirma el buen momento de un sector cuyo alcance se extiende a multitud de </w:t>
      </w:r>
      <w:r w:rsidR="00BE12A5">
        <w:rPr>
          <w:rFonts w:ascii="Arial" w:eastAsia="Arial" w:hAnsi="Arial" w:cs="Arial"/>
          <w:bCs/>
          <w:i/>
          <w:iCs/>
          <w:sz w:val="22"/>
          <w:szCs w:val="22"/>
        </w:rPr>
        <w:t xml:space="preserve">industrias y que ha sufrido en los </w:t>
      </w:r>
      <w:r w:rsidR="00542C2C">
        <w:rPr>
          <w:rFonts w:ascii="Arial" w:eastAsia="Arial" w:hAnsi="Arial" w:cs="Arial"/>
          <w:bCs/>
          <w:i/>
          <w:iCs/>
          <w:sz w:val="22"/>
          <w:szCs w:val="22"/>
        </w:rPr>
        <w:t>últimos años</w:t>
      </w:r>
      <w:r w:rsidR="00BE12A5">
        <w:rPr>
          <w:rFonts w:ascii="Arial" w:eastAsia="Arial" w:hAnsi="Arial" w:cs="Arial"/>
          <w:bCs/>
          <w:i/>
          <w:iCs/>
          <w:sz w:val="22"/>
          <w:szCs w:val="22"/>
        </w:rPr>
        <w:t xml:space="preserve"> </w:t>
      </w:r>
      <w:r w:rsidR="00542C2C">
        <w:rPr>
          <w:rFonts w:ascii="Arial" w:eastAsia="Arial" w:hAnsi="Arial" w:cs="Arial"/>
          <w:bCs/>
          <w:i/>
          <w:iCs/>
          <w:sz w:val="22"/>
          <w:szCs w:val="22"/>
        </w:rPr>
        <w:t>la crisis de componentes y la de combustibles”.</w:t>
      </w:r>
    </w:p>
    <w:p w14:paraId="439840BB" w14:textId="77777777" w:rsidR="00542C2C" w:rsidRDefault="00542C2C" w:rsidP="002400AB">
      <w:pPr>
        <w:spacing w:before="120" w:line="288" w:lineRule="auto"/>
        <w:jc w:val="both"/>
        <w:rPr>
          <w:rFonts w:ascii="Arial" w:eastAsia="Arial" w:hAnsi="Arial" w:cs="Arial"/>
          <w:bCs/>
          <w:sz w:val="22"/>
          <w:szCs w:val="22"/>
        </w:rPr>
      </w:pPr>
    </w:p>
    <w:p w14:paraId="540AD5FE" w14:textId="77777777" w:rsidR="003A1414" w:rsidRDefault="003A1414" w:rsidP="002400AB">
      <w:pPr>
        <w:spacing w:before="120" w:line="288" w:lineRule="auto"/>
        <w:jc w:val="both"/>
        <w:rPr>
          <w:rFonts w:ascii="Arial" w:eastAsia="Arial" w:hAnsi="Arial" w:cs="Arial"/>
          <w:bCs/>
          <w:sz w:val="22"/>
          <w:szCs w:val="22"/>
        </w:rPr>
      </w:pPr>
      <w:r>
        <w:rPr>
          <w:rFonts w:ascii="Arial" w:eastAsia="Arial" w:hAnsi="Arial" w:cs="Arial"/>
          <w:b/>
          <w:bCs/>
          <w:sz w:val="22"/>
          <w:szCs w:val="22"/>
        </w:rPr>
        <w:t>Tecnología, Transporte, logística y automoción y Finanzas e Inmobiliario, los sectores más optimistas</w:t>
      </w:r>
    </w:p>
    <w:p w14:paraId="3EC04113" w14:textId="77777777" w:rsidR="003A1414" w:rsidRDefault="003A1414" w:rsidP="002400AB">
      <w:pPr>
        <w:spacing w:before="120" w:line="288" w:lineRule="auto"/>
        <w:jc w:val="both"/>
        <w:rPr>
          <w:rFonts w:ascii="Arial" w:eastAsia="Arial" w:hAnsi="Arial" w:cs="Arial"/>
          <w:bCs/>
          <w:sz w:val="22"/>
          <w:szCs w:val="22"/>
        </w:rPr>
      </w:pPr>
      <w:r>
        <w:rPr>
          <w:rFonts w:ascii="Arial" w:eastAsia="Arial" w:hAnsi="Arial" w:cs="Arial"/>
          <w:bCs/>
          <w:sz w:val="22"/>
          <w:szCs w:val="22"/>
        </w:rPr>
        <w:t xml:space="preserve">En España, los 9 sectores analizados anticipan contrataciones en el próximo trimestre y todos mejoran las previsiones del mismo periodo del año anterior. Sin embargo, comparados con </w:t>
      </w:r>
      <w:r>
        <w:rPr>
          <w:rFonts w:ascii="Arial" w:eastAsia="Arial" w:hAnsi="Arial" w:cs="Arial"/>
          <w:bCs/>
          <w:sz w:val="22"/>
          <w:szCs w:val="22"/>
        </w:rPr>
        <w:lastRenderedPageBreak/>
        <w:t>los tres últimos meses de 2023, se han debilitado en 6 de las 9 industrias, creciendo en los 3 restantes.</w:t>
      </w:r>
    </w:p>
    <w:p w14:paraId="708D3A89" w14:textId="7FB3416A" w:rsidR="003A1414" w:rsidRDefault="000E1244" w:rsidP="002400AB">
      <w:pPr>
        <w:spacing w:before="120" w:line="288" w:lineRule="auto"/>
        <w:jc w:val="both"/>
        <w:rPr>
          <w:rFonts w:ascii="Arial" w:eastAsia="Arial" w:hAnsi="Arial" w:cs="Arial"/>
          <w:b/>
          <w:bCs/>
          <w:sz w:val="22"/>
          <w:szCs w:val="22"/>
        </w:rPr>
      </w:pPr>
      <w:r>
        <w:rPr>
          <w:rFonts w:ascii="Arial" w:eastAsia="Arial" w:hAnsi="Arial" w:cs="Arial"/>
          <w:bCs/>
          <w:sz w:val="22"/>
          <w:szCs w:val="22"/>
        </w:rPr>
        <w:t>Tras el sector</w:t>
      </w:r>
      <w:r w:rsidR="003A1414">
        <w:rPr>
          <w:rFonts w:ascii="Arial" w:eastAsia="Arial" w:hAnsi="Arial" w:cs="Arial"/>
          <w:bCs/>
          <w:sz w:val="22"/>
          <w:szCs w:val="22"/>
        </w:rPr>
        <w:t xml:space="preserve"> </w:t>
      </w:r>
      <w:r w:rsidR="003A1414">
        <w:rPr>
          <w:rFonts w:ascii="Arial" w:eastAsia="Arial" w:hAnsi="Arial" w:cs="Arial"/>
          <w:b/>
          <w:sz w:val="22"/>
          <w:szCs w:val="22"/>
        </w:rPr>
        <w:t xml:space="preserve">Tecnológico, que lidera el ranking, </w:t>
      </w:r>
      <w:r>
        <w:rPr>
          <w:rFonts w:ascii="Arial" w:eastAsia="Arial" w:hAnsi="Arial" w:cs="Arial"/>
          <w:bCs/>
          <w:sz w:val="22"/>
          <w:szCs w:val="22"/>
        </w:rPr>
        <w:t xml:space="preserve">y </w:t>
      </w:r>
      <w:r w:rsidR="003A1414">
        <w:rPr>
          <w:rFonts w:ascii="Arial" w:eastAsia="Arial" w:hAnsi="Arial" w:cs="Arial"/>
          <w:b/>
          <w:bCs/>
          <w:sz w:val="22"/>
          <w:szCs w:val="22"/>
        </w:rPr>
        <w:t>Transporte, logística y automoción, tan solo un punto por debajo (30%)</w:t>
      </w:r>
      <w:r w:rsidR="003A1414">
        <w:rPr>
          <w:rFonts w:ascii="Arial" w:eastAsia="Arial" w:hAnsi="Arial" w:cs="Arial"/>
          <w:sz w:val="22"/>
          <w:szCs w:val="22"/>
        </w:rPr>
        <w:t>,</w:t>
      </w:r>
      <w:r>
        <w:rPr>
          <w:rFonts w:ascii="Arial" w:eastAsia="Arial" w:hAnsi="Arial" w:cs="Arial"/>
          <w:sz w:val="22"/>
          <w:szCs w:val="22"/>
        </w:rPr>
        <w:t xml:space="preserve"> c</w:t>
      </w:r>
      <w:r w:rsidR="003A1414">
        <w:rPr>
          <w:rFonts w:ascii="Arial" w:eastAsia="Arial" w:hAnsi="Arial" w:cs="Arial"/>
          <w:sz w:val="22"/>
          <w:szCs w:val="22"/>
        </w:rPr>
        <w:t>ierra el top 3 el sector</w:t>
      </w:r>
      <w:r w:rsidR="003A1414">
        <w:rPr>
          <w:rFonts w:ascii="Arial" w:eastAsia="Arial" w:hAnsi="Arial" w:cs="Arial"/>
          <w:b/>
          <w:bCs/>
          <w:sz w:val="22"/>
          <w:szCs w:val="22"/>
        </w:rPr>
        <w:t xml:space="preserve"> Financiero e Inmobiliario</w:t>
      </w:r>
      <w:r w:rsidR="00BE12A5">
        <w:rPr>
          <w:rFonts w:ascii="Arial" w:eastAsia="Arial" w:hAnsi="Arial" w:cs="Arial"/>
          <w:b/>
          <w:bCs/>
          <w:sz w:val="22"/>
          <w:szCs w:val="22"/>
        </w:rPr>
        <w:t xml:space="preserve">, </w:t>
      </w:r>
      <w:r w:rsidR="00BE12A5">
        <w:rPr>
          <w:rFonts w:ascii="Arial" w:eastAsia="Arial" w:hAnsi="Arial" w:cs="Arial"/>
          <w:sz w:val="22"/>
          <w:szCs w:val="22"/>
        </w:rPr>
        <w:t xml:space="preserve">después de </w:t>
      </w:r>
      <w:r w:rsidR="00BE12A5">
        <w:rPr>
          <w:rFonts w:ascii="Arial" w:eastAsia="Arial" w:hAnsi="Arial" w:cs="Arial"/>
          <w:sz w:val="22"/>
          <w:szCs w:val="22"/>
        </w:rPr>
        <w:t>crecer en 2 puntos desde el final de 2023</w:t>
      </w:r>
      <w:r>
        <w:rPr>
          <w:rFonts w:ascii="Arial" w:eastAsia="Arial" w:hAnsi="Arial" w:cs="Arial"/>
          <w:b/>
          <w:bCs/>
          <w:sz w:val="22"/>
          <w:szCs w:val="22"/>
        </w:rPr>
        <w:t xml:space="preserve">. </w:t>
      </w:r>
      <w:r w:rsidR="00BE12A5">
        <w:rPr>
          <w:rFonts w:ascii="Arial" w:eastAsia="Arial" w:hAnsi="Arial" w:cs="Arial"/>
          <w:b/>
          <w:bCs/>
          <w:sz w:val="22"/>
          <w:szCs w:val="22"/>
        </w:rPr>
        <w:t>É</w:t>
      </w:r>
      <w:r>
        <w:rPr>
          <w:rFonts w:ascii="Arial" w:eastAsia="Arial" w:hAnsi="Arial" w:cs="Arial"/>
          <w:b/>
          <w:bCs/>
          <w:sz w:val="22"/>
          <w:szCs w:val="22"/>
        </w:rPr>
        <w:t xml:space="preserve">ste, </w:t>
      </w:r>
      <w:r w:rsidR="003A1414">
        <w:rPr>
          <w:rFonts w:ascii="Arial" w:eastAsia="Arial" w:hAnsi="Arial" w:cs="Arial"/>
          <w:b/>
          <w:bCs/>
          <w:sz w:val="22"/>
          <w:szCs w:val="22"/>
        </w:rPr>
        <w:t>aunque desciende 3 puntos con respecto al último trimestre de 2023, registra para comienzos de 2024 unas previsiones de empleo del 23%.</w:t>
      </w:r>
    </w:p>
    <w:p w14:paraId="750B824B" w14:textId="35FDC4B2" w:rsidR="003A1414" w:rsidRDefault="00BE12A5" w:rsidP="002400AB">
      <w:pPr>
        <w:spacing w:before="120" w:line="288" w:lineRule="auto"/>
        <w:jc w:val="both"/>
        <w:rPr>
          <w:rFonts w:ascii="Arial" w:eastAsia="Arial" w:hAnsi="Arial" w:cs="Arial"/>
          <w:b/>
          <w:sz w:val="22"/>
          <w:szCs w:val="22"/>
        </w:rPr>
      </w:pPr>
      <w:r>
        <w:rPr>
          <w:rFonts w:ascii="Arial" w:eastAsia="Arial" w:hAnsi="Arial" w:cs="Arial"/>
          <w:bCs/>
          <w:sz w:val="22"/>
          <w:szCs w:val="22"/>
        </w:rPr>
        <w:t xml:space="preserve">Por debajo de la media nacional se encuentran </w:t>
      </w:r>
      <w:r w:rsidR="003A1414">
        <w:rPr>
          <w:rFonts w:ascii="Arial" w:eastAsia="Arial" w:hAnsi="Arial" w:cs="Arial"/>
          <w:b/>
          <w:sz w:val="22"/>
          <w:szCs w:val="22"/>
        </w:rPr>
        <w:t xml:space="preserve">Energía y suministros </w:t>
      </w:r>
      <w:r w:rsidR="000E1244">
        <w:rPr>
          <w:rFonts w:ascii="Arial" w:eastAsia="Arial" w:hAnsi="Arial" w:cs="Arial"/>
          <w:b/>
          <w:sz w:val="22"/>
          <w:szCs w:val="22"/>
        </w:rPr>
        <w:t xml:space="preserve">registra un </w:t>
      </w:r>
      <w:r w:rsidR="003A1414">
        <w:rPr>
          <w:rFonts w:ascii="Arial" w:eastAsia="Arial" w:hAnsi="Arial" w:cs="Arial"/>
          <w:b/>
          <w:sz w:val="22"/>
          <w:szCs w:val="22"/>
        </w:rPr>
        <w:t>18% e Industria</w:t>
      </w:r>
      <w:r w:rsidR="000E1244">
        <w:rPr>
          <w:rFonts w:ascii="Arial" w:eastAsia="Arial" w:hAnsi="Arial" w:cs="Arial"/>
          <w:b/>
          <w:sz w:val="22"/>
          <w:szCs w:val="22"/>
        </w:rPr>
        <w:t xml:space="preserve">, un </w:t>
      </w:r>
      <w:r w:rsidR="003A1414">
        <w:rPr>
          <w:rFonts w:ascii="Arial" w:eastAsia="Arial" w:hAnsi="Arial" w:cs="Arial"/>
          <w:b/>
          <w:sz w:val="22"/>
          <w:szCs w:val="22"/>
        </w:rPr>
        <w:t xml:space="preserve">17%, </w:t>
      </w:r>
      <w:r w:rsidR="003A1414">
        <w:rPr>
          <w:rFonts w:ascii="Arial" w:eastAsia="Arial" w:hAnsi="Arial" w:cs="Arial"/>
          <w:bCs/>
          <w:sz w:val="22"/>
          <w:szCs w:val="22"/>
        </w:rPr>
        <w:t>mientras que</w:t>
      </w:r>
      <w:r w:rsidR="003A1414">
        <w:rPr>
          <w:rFonts w:ascii="Arial" w:eastAsia="Arial" w:hAnsi="Arial" w:cs="Arial"/>
          <w:b/>
          <w:sz w:val="22"/>
          <w:szCs w:val="22"/>
        </w:rPr>
        <w:t xml:space="preserve"> Salud y farmacia, Bienes y servicios de consumo y el resto de sectores proyectan una estimación del 11%. </w:t>
      </w:r>
      <w:r w:rsidR="003A1414">
        <w:rPr>
          <w:rFonts w:ascii="Arial" w:eastAsia="Arial" w:hAnsi="Arial" w:cs="Arial"/>
          <w:b/>
          <w:bCs/>
          <w:sz w:val="22"/>
          <w:szCs w:val="22"/>
        </w:rPr>
        <w:t xml:space="preserve">Publicidad y comunicación es el sector menos optimista, </w:t>
      </w:r>
      <w:r w:rsidR="003A1414">
        <w:rPr>
          <w:rFonts w:ascii="Arial" w:eastAsia="Arial" w:hAnsi="Arial" w:cs="Arial"/>
          <w:b/>
          <w:sz w:val="22"/>
          <w:szCs w:val="22"/>
        </w:rPr>
        <w:t xml:space="preserve">con una previsión neta del 4%, </w:t>
      </w:r>
      <w:r w:rsidR="003A1414">
        <w:rPr>
          <w:rFonts w:ascii="Arial" w:eastAsia="Arial" w:hAnsi="Arial" w:cs="Arial"/>
          <w:bCs/>
          <w:sz w:val="22"/>
          <w:szCs w:val="22"/>
        </w:rPr>
        <w:t>8 puntos menos que en el periodo de octubre a diciembre de 2023.</w:t>
      </w:r>
    </w:p>
    <w:p w14:paraId="7AFD7331" w14:textId="77777777" w:rsidR="00421CDA" w:rsidRPr="00190E3D" w:rsidRDefault="00421CDA" w:rsidP="002400AB">
      <w:pPr>
        <w:spacing w:before="120" w:line="288" w:lineRule="auto"/>
        <w:jc w:val="both"/>
        <w:rPr>
          <w:rFonts w:ascii="Arial" w:eastAsia="Arial" w:hAnsi="Arial" w:cs="Arial"/>
          <w:bCs/>
          <w:sz w:val="22"/>
          <w:szCs w:val="22"/>
        </w:rPr>
      </w:pPr>
      <w:r w:rsidRPr="006A1012">
        <w:rPr>
          <w:rFonts w:ascii="Arial" w:eastAsia="Arial" w:hAnsi="Arial" w:cs="Arial"/>
          <w:bCs/>
          <w:noProof/>
          <w:sz w:val="22"/>
          <w:szCs w:val="22"/>
        </w:rPr>
        <w:drawing>
          <wp:inline distT="0" distB="0" distL="0" distR="0" wp14:anchorId="7369EF78" wp14:editId="4214BBB1">
            <wp:extent cx="5760085" cy="1645920"/>
            <wp:effectExtent l="0" t="0" r="0" b="0"/>
            <wp:docPr id="652641492" name="Imagen 652641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838243" name=""/>
                    <pic:cNvPicPr/>
                  </pic:nvPicPr>
                  <pic:blipFill>
                    <a:blip r:embed="rId7"/>
                    <a:stretch>
                      <a:fillRect/>
                    </a:stretch>
                  </pic:blipFill>
                  <pic:spPr>
                    <a:xfrm>
                      <a:off x="0" y="0"/>
                      <a:ext cx="5760085" cy="1645920"/>
                    </a:xfrm>
                    <a:prstGeom prst="rect">
                      <a:avLst/>
                    </a:prstGeom>
                  </pic:spPr>
                </pic:pic>
              </a:graphicData>
            </a:graphic>
          </wp:inline>
        </w:drawing>
      </w:r>
    </w:p>
    <w:p w14:paraId="683925BF" w14:textId="77777777" w:rsidR="00421CDA" w:rsidRPr="00687087" w:rsidRDefault="00421CDA" w:rsidP="002400AB">
      <w:pPr>
        <w:spacing w:before="120" w:line="288" w:lineRule="auto"/>
        <w:jc w:val="right"/>
        <w:rPr>
          <w:rFonts w:ascii="Arial" w:eastAsiaTheme="minorEastAsia" w:hAnsi="Arial" w:cs="Arial"/>
          <w:b/>
          <w:bCs/>
          <w:i/>
          <w:iCs/>
          <w:sz w:val="18"/>
          <w:szCs w:val="18"/>
          <w:lang w:eastAsia="zh-CN"/>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sectores</w:t>
      </w:r>
    </w:p>
    <w:bookmarkEnd w:id="5"/>
    <w:bookmarkEnd w:id="1"/>
    <w:bookmarkEnd w:id="2"/>
    <w:bookmarkEnd w:id="3"/>
    <w:bookmarkEnd w:id="4"/>
    <w:p w14:paraId="13A7C443" w14:textId="77777777" w:rsidR="00082CB4" w:rsidRPr="00082CB4" w:rsidRDefault="00082CB4" w:rsidP="002400AB">
      <w:pPr>
        <w:spacing w:before="120" w:line="288" w:lineRule="auto"/>
        <w:jc w:val="both"/>
        <w:rPr>
          <w:rFonts w:ascii="Arial" w:eastAsia="Arial" w:hAnsi="Arial" w:cs="Arial"/>
          <w:bCs/>
          <w:sz w:val="22"/>
          <w:szCs w:val="22"/>
        </w:rPr>
      </w:pPr>
    </w:p>
    <w:p w14:paraId="0D6675B7" w14:textId="225FDA36" w:rsidR="00082CB4" w:rsidRPr="00DF3108" w:rsidRDefault="0050147D" w:rsidP="002400AB">
      <w:pPr>
        <w:spacing w:before="120" w:line="288" w:lineRule="auto"/>
        <w:jc w:val="both"/>
        <w:rPr>
          <w:rFonts w:ascii="Arial" w:eastAsia="Arial" w:hAnsi="Arial" w:cs="Arial"/>
          <w:b/>
          <w:sz w:val="22"/>
          <w:szCs w:val="22"/>
        </w:rPr>
      </w:pPr>
      <w:r>
        <w:rPr>
          <w:rFonts w:ascii="Arial" w:eastAsia="Arial" w:hAnsi="Arial" w:cs="Arial"/>
          <w:b/>
          <w:sz w:val="22"/>
          <w:szCs w:val="22"/>
        </w:rPr>
        <w:t>A nivel global, el sector apunta a unas perspectivas de creación de empleo del 2</w:t>
      </w:r>
      <w:r w:rsidR="00516008">
        <w:rPr>
          <w:rFonts w:ascii="Arial" w:eastAsia="Arial" w:hAnsi="Arial" w:cs="Arial"/>
          <w:b/>
          <w:sz w:val="22"/>
          <w:szCs w:val="22"/>
        </w:rPr>
        <w:t>6</w:t>
      </w:r>
      <w:r>
        <w:rPr>
          <w:rFonts w:ascii="Arial" w:eastAsia="Arial" w:hAnsi="Arial" w:cs="Arial"/>
          <w:b/>
          <w:sz w:val="22"/>
          <w:szCs w:val="22"/>
        </w:rPr>
        <w:t>%</w:t>
      </w:r>
    </w:p>
    <w:p w14:paraId="7296B704" w14:textId="26947072" w:rsidR="00BF79B5" w:rsidRDefault="0050147D" w:rsidP="002400AB">
      <w:pPr>
        <w:spacing w:before="120" w:line="288" w:lineRule="auto"/>
        <w:ind w:right="-1"/>
        <w:jc w:val="both"/>
        <w:rPr>
          <w:rFonts w:ascii="Arial" w:hAnsi="Arial" w:cs="Arial"/>
          <w:b/>
          <w:bCs/>
          <w:sz w:val="16"/>
          <w:szCs w:val="16"/>
        </w:rPr>
      </w:pPr>
      <w:r w:rsidRPr="0050147D">
        <w:rPr>
          <w:rFonts w:ascii="Arial" w:eastAsia="Arial" w:hAnsi="Arial" w:cs="Arial"/>
          <w:bCs/>
          <w:sz w:val="22"/>
          <w:szCs w:val="22"/>
        </w:rPr>
        <w:t xml:space="preserve">A nivel global, </w:t>
      </w:r>
      <w:r w:rsidRPr="007D4204">
        <w:rPr>
          <w:rFonts w:ascii="Arial" w:eastAsia="Arial" w:hAnsi="Arial" w:cs="Arial"/>
          <w:b/>
          <w:sz w:val="22"/>
          <w:szCs w:val="22"/>
        </w:rPr>
        <w:t xml:space="preserve">las estimaciones de creación de empleo de las empresas </w:t>
      </w:r>
      <w:r w:rsidR="009B0767" w:rsidRPr="009B0767">
        <w:rPr>
          <w:rFonts w:ascii="Arial" w:eastAsia="Arial" w:hAnsi="Arial" w:cs="Arial"/>
          <w:b/>
          <w:sz w:val="22"/>
          <w:szCs w:val="22"/>
        </w:rPr>
        <w:t xml:space="preserve">del sector Transporte, Logística y Automoción </w:t>
      </w:r>
      <w:r w:rsidRPr="007D4204">
        <w:rPr>
          <w:rFonts w:ascii="Arial" w:eastAsia="Arial" w:hAnsi="Arial" w:cs="Arial"/>
          <w:b/>
          <w:sz w:val="22"/>
          <w:szCs w:val="22"/>
        </w:rPr>
        <w:t>se sitúan en el 2</w:t>
      </w:r>
      <w:r w:rsidR="00516008">
        <w:rPr>
          <w:rFonts w:ascii="Arial" w:eastAsia="Arial" w:hAnsi="Arial" w:cs="Arial"/>
          <w:b/>
          <w:sz w:val="22"/>
          <w:szCs w:val="22"/>
        </w:rPr>
        <w:t>6</w:t>
      </w:r>
      <w:r w:rsidRPr="007D4204">
        <w:rPr>
          <w:rFonts w:ascii="Arial" w:eastAsia="Arial" w:hAnsi="Arial" w:cs="Arial"/>
          <w:b/>
          <w:sz w:val="22"/>
          <w:szCs w:val="22"/>
        </w:rPr>
        <w:t>%</w:t>
      </w:r>
      <w:r w:rsidRPr="0050147D">
        <w:rPr>
          <w:rFonts w:ascii="Arial" w:eastAsia="Arial" w:hAnsi="Arial" w:cs="Arial"/>
          <w:bCs/>
          <w:sz w:val="22"/>
          <w:szCs w:val="22"/>
        </w:rPr>
        <w:t xml:space="preserve">, </w:t>
      </w:r>
      <w:r w:rsidR="00516008">
        <w:rPr>
          <w:rFonts w:ascii="Arial" w:eastAsia="Arial" w:hAnsi="Arial" w:cs="Arial"/>
          <w:bCs/>
          <w:sz w:val="22"/>
          <w:szCs w:val="22"/>
        </w:rPr>
        <w:t>4</w:t>
      </w:r>
      <w:r w:rsidR="00112914">
        <w:rPr>
          <w:rFonts w:ascii="Arial" w:eastAsia="Arial" w:hAnsi="Arial" w:cs="Arial"/>
          <w:bCs/>
          <w:sz w:val="22"/>
          <w:szCs w:val="22"/>
        </w:rPr>
        <w:t xml:space="preserve"> puntos por </w:t>
      </w:r>
      <w:r w:rsidR="00516008">
        <w:rPr>
          <w:rFonts w:ascii="Arial" w:eastAsia="Arial" w:hAnsi="Arial" w:cs="Arial"/>
          <w:bCs/>
          <w:sz w:val="22"/>
          <w:szCs w:val="22"/>
        </w:rPr>
        <w:t>debajo</w:t>
      </w:r>
      <w:r w:rsidR="00112914">
        <w:rPr>
          <w:rFonts w:ascii="Arial" w:eastAsia="Arial" w:hAnsi="Arial" w:cs="Arial"/>
          <w:bCs/>
          <w:sz w:val="22"/>
          <w:szCs w:val="22"/>
        </w:rPr>
        <w:t xml:space="preserve"> de la media de España</w:t>
      </w:r>
      <w:r w:rsidR="007D4204">
        <w:rPr>
          <w:rFonts w:ascii="Arial" w:eastAsia="Arial" w:hAnsi="Arial" w:cs="Arial"/>
          <w:bCs/>
          <w:sz w:val="22"/>
          <w:szCs w:val="22"/>
        </w:rPr>
        <w:t xml:space="preserve"> y</w:t>
      </w:r>
      <w:r w:rsidR="00112914">
        <w:rPr>
          <w:rFonts w:ascii="Arial" w:eastAsia="Arial" w:hAnsi="Arial" w:cs="Arial"/>
          <w:bCs/>
          <w:sz w:val="22"/>
          <w:szCs w:val="22"/>
        </w:rPr>
        <w:t xml:space="preserve"> </w:t>
      </w:r>
      <w:r w:rsidR="00EF67EE">
        <w:rPr>
          <w:rFonts w:ascii="Arial" w:eastAsia="Arial" w:hAnsi="Arial" w:cs="Arial"/>
          <w:bCs/>
          <w:sz w:val="22"/>
          <w:szCs w:val="22"/>
        </w:rPr>
        <w:t xml:space="preserve">experimentando una caída de </w:t>
      </w:r>
      <w:r w:rsidR="00516008">
        <w:rPr>
          <w:rFonts w:ascii="Arial" w:eastAsia="Arial" w:hAnsi="Arial" w:cs="Arial"/>
          <w:bCs/>
          <w:sz w:val="22"/>
          <w:szCs w:val="22"/>
        </w:rPr>
        <w:t>2</w:t>
      </w:r>
      <w:r w:rsidR="00EF67EE">
        <w:rPr>
          <w:rFonts w:ascii="Arial" w:eastAsia="Arial" w:hAnsi="Arial" w:cs="Arial"/>
          <w:bCs/>
          <w:sz w:val="22"/>
          <w:szCs w:val="22"/>
        </w:rPr>
        <w:t xml:space="preserve"> puntos respecto al trimestre anterior</w:t>
      </w:r>
      <w:r w:rsidRPr="0050147D">
        <w:rPr>
          <w:rFonts w:ascii="Arial" w:eastAsia="Arial" w:hAnsi="Arial" w:cs="Arial"/>
          <w:bCs/>
          <w:sz w:val="22"/>
          <w:szCs w:val="22"/>
        </w:rPr>
        <w:t>.</w:t>
      </w:r>
      <w:r w:rsidR="00112914">
        <w:rPr>
          <w:rFonts w:ascii="Arial" w:eastAsia="Arial" w:hAnsi="Arial" w:cs="Arial"/>
          <w:bCs/>
          <w:sz w:val="22"/>
          <w:szCs w:val="22"/>
        </w:rPr>
        <w:t xml:space="preserve"> </w:t>
      </w:r>
      <w:r w:rsidR="007D4204">
        <w:rPr>
          <w:rFonts w:ascii="Arial" w:eastAsia="Arial" w:hAnsi="Arial" w:cs="Arial"/>
          <w:bCs/>
          <w:sz w:val="22"/>
          <w:szCs w:val="22"/>
        </w:rPr>
        <w:t xml:space="preserve">Asimismo, </w:t>
      </w:r>
      <w:r w:rsidR="007D4204" w:rsidRPr="007D4204">
        <w:rPr>
          <w:rFonts w:ascii="Arial" w:eastAsia="Arial" w:hAnsi="Arial" w:cs="Arial"/>
          <w:b/>
          <w:sz w:val="22"/>
          <w:szCs w:val="22"/>
        </w:rPr>
        <w:t>Tecnología y Finanzas e inmobiliario son los sectores que presentan más optimismo</w:t>
      </w:r>
      <w:r w:rsidR="007D4204">
        <w:rPr>
          <w:rFonts w:ascii="Arial" w:eastAsia="Arial" w:hAnsi="Arial" w:cs="Arial"/>
          <w:bCs/>
          <w:sz w:val="22"/>
          <w:szCs w:val="22"/>
        </w:rPr>
        <w:t xml:space="preserve"> en sus perspectivas de contratación.</w:t>
      </w:r>
    </w:p>
    <w:p w14:paraId="59A48831" w14:textId="71AA1FD7" w:rsidR="00082CB4" w:rsidRDefault="00082CB4" w:rsidP="00BE12A5">
      <w:pPr>
        <w:tabs>
          <w:tab w:val="left" w:pos="6022"/>
        </w:tabs>
        <w:spacing w:line="276" w:lineRule="auto"/>
        <w:ind w:right="-1"/>
        <w:jc w:val="both"/>
        <w:rPr>
          <w:rFonts w:ascii="Arial" w:hAnsi="Arial" w:cs="Arial"/>
          <w:b/>
          <w:bCs/>
          <w:sz w:val="16"/>
          <w:szCs w:val="16"/>
        </w:rPr>
      </w:pPr>
    </w:p>
    <w:p w14:paraId="10586355" w14:textId="77777777" w:rsidR="008D5AEB" w:rsidRDefault="008D5AEB" w:rsidP="00BF79B5">
      <w:pPr>
        <w:spacing w:line="276" w:lineRule="auto"/>
        <w:ind w:right="-1"/>
        <w:jc w:val="both"/>
        <w:rPr>
          <w:rFonts w:ascii="Arial" w:hAnsi="Arial" w:cs="Arial"/>
          <w:b/>
          <w:bCs/>
          <w:sz w:val="16"/>
          <w:szCs w:val="16"/>
        </w:rPr>
      </w:pPr>
    </w:p>
    <w:p w14:paraId="34FE077D" w14:textId="77777777" w:rsidR="003A1414" w:rsidRDefault="003A1414" w:rsidP="003A1414">
      <w:pPr>
        <w:spacing w:line="276" w:lineRule="auto"/>
        <w:ind w:right="-1"/>
        <w:jc w:val="both"/>
        <w:rPr>
          <w:rFonts w:ascii="Arial" w:hAnsi="Arial" w:cs="Arial"/>
          <w:sz w:val="16"/>
          <w:szCs w:val="16"/>
        </w:rPr>
      </w:pPr>
      <w:bookmarkStart w:id="6" w:name="_Hlk90222956"/>
      <w:bookmarkStart w:id="7" w:name="_Hlk90207554"/>
      <w:r>
        <w:rPr>
          <w:rFonts w:ascii="Arial" w:hAnsi="Arial" w:cs="Arial"/>
          <w:b/>
          <w:bCs/>
          <w:sz w:val="16"/>
          <w:szCs w:val="16"/>
        </w:rPr>
        <w:t xml:space="preserve">Sobre el Estudio de Proyección de Empleo de ManpowerGroup: </w:t>
      </w:r>
      <w:r>
        <w:rPr>
          <w:rFonts w:ascii="Arial" w:hAnsi="Arial" w:cs="Arial"/>
          <w:sz w:val="16"/>
          <w:szCs w:val="16"/>
        </w:rPr>
        <w:t xml:space="preserve">Este estudio se basa en entrevistas realizadas a </w:t>
      </w:r>
      <w:r>
        <w:rPr>
          <w:rFonts w:ascii="Arial" w:hAnsi="Arial" w:cs="Arial"/>
          <w:b/>
          <w:bCs/>
          <w:sz w:val="16"/>
          <w:szCs w:val="16"/>
        </w:rPr>
        <w:t>40.077 empresas de todo el mundo -1.050 de ellas en España-</w:t>
      </w:r>
      <w:r>
        <w:rPr>
          <w:rFonts w:ascii="Arial" w:hAnsi="Arial" w:cs="Arial"/>
          <w:sz w:val="16"/>
          <w:szCs w:val="16"/>
        </w:rPr>
        <w:t>, tanto del sector público como del privado, de 41 países y territorios, y su objetivo es medir las tendencias de empleo previstas para cada trimestre. Esta muestra permite realizar un análisis por sectores y regiones -ya que están estandarizados en todos los mercados- y así ofrecer una información más detallada.</w:t>
      </w:r>
    </w:p>
    <w:p w14:paraId="10721F34" w14:textId="77777777" w:rsidR="003A1414" w:rsidRDefault="003A1414" w:rsidP="003A1414">
      <w:pPr>
        <w:spacing w:line="276" w:lineRule="auto"/>
        <w:ind w:right="-1"/>
        <w:jc w:val="both"/>
        <w:rPr>
          <w:rFonts w:ascii="Arial" w:hAnsi="Arial" w:cs="Arial"/>
          <w:sz w:val="16"/>
          <w:szCs w:val="16"/>
        </w:rPr>
      </w:pPr>
      <w:r>
        <w:rPr>
          <w:rFonts w:ascii="Arial" w:hAnsi="Arial" w:cs="Arial"/>
          <w:sz w:val="16"/>
          <w:szCs w:val="16"/>
        </w:rPr>
        <w:t xml:space="preserve">El estudio obtiene su información a partir de una única pregunta: </w:t>
      </w:r>
      <w:r>
        <w:rPr>
          <w:rFonts w:ascii="Arial" w:hAnsi="Arial" w:cs="Arial"/>
          <w:b/>
          <w:bCs/>
          <w:sz w:val="16"/>
          <w:szCs w:val="16"/>
        </w:rPr>
        <w:t>“¿Cómo prevé usted que cambiará el empleo total en su empresa en el próximo trimestre, hasta finales de marzo de 2024, en comparación con el trimestre actual?</w:t>
      </w:r>
      <w:r>
        <w:rPr>
          <w:rFonts w:ascii="Arial" w:hAnsi="Arial" w:cs="Arial"/>
          <w:sz w:val="16"/>
          <w:szCs w:val="16"/>
        </w:rPr>
        <w:t xml:space="preserve">”. Como resultado de comparar las compañías que tienen previsto ampliar sus equipos y las que anticipan una reducción </w:t>
      </w:r>
      <w:r>
        <w:rPr>
          <w:rFonts w:ascii="Arial" w:hAnsi="Arial" w:cs="Arial"/>
          <w:b/>
          <w:bCs/>
          <w:sz w:val="16"/>
          <w:szCs w:val="16"/>
        </w:rPr>
        <w:t>se obtiene un índice cuyo resultado puede ir desde -100% a 100%</w:t>
      </w:r>
      <w:r>
        <w:rPr>
          <w:rFonts w:ascii="Arial" w:hAnsi="Arial" w:cs="Arial"/>
          <w:sz w:val="16"/>
          <w:szCs w:val="16"/>
        </w:rPr>
        <w:t>.</w:t>
      </w:r>
    </w:p>
    <w:p w14:paraId="0523CABC" w14:textId="77777777" w:rsidR="003A1414" w:rsidRDefault="003A1414" w:rsidP="003A1414">
      <w:pPr>
        <w:spacing w:line="276" w:lineRule="auto"/>
        <w:ind w:right="-1"/>
        <w:jc w:val="both"/>
        <w:rPr>
          <w:rFonts w:ascii="Arial" w:hAnsi="Arial" w:cs="Arial"/>
          <w:sz w:val="16"/>
          <w:szCs w:val="16"/>
        </w:rPr>
      </w:pPr>
      <w:r>
        <w:rPr>
          <w:rFonts w:ascii="Arial" w:hAnsi="Arial" w:cs="Arial"/>
          <w:sz w:val="16"/>
          <w:szCs w:val="16"/>
        </w:rPr>
        <w:t>El estudio se lleva a cabo desde hace más de 60 años con la misma pregunta y perfil de encuestados. Desde el primer trimestre de 2022, las respuestas se recopilan a través de un sistema online de doble confirmación en el que se incentiva a los participantes a completar la encuesta.</w:t>
      </w:r>
    </w:p>
    <w:p w14:paraId="492554A8" w14:textId="77777777" w:rsidR="003A1414" w:rsidRDefault="003A1414" w:rsidP="003A1414">
      <w:pPr>
        <w:spacing w:line="276" w:lineRule="auto"/>
        <w:ind w:right="-1"/>
        <w:jc w:val="both"/>
        <w:rPr>
          <w:rFonts w:ascii="Arial" w:hAnsi="Arial" w:cs="Arial"/>
          <w:sz w:val="16"/>
          <w:szCs w:val="16"/>
        </w:rPr>
      </w:pPr>
    </w:p>
    <w:p w14:paraId="382D7A03" w14:textId="77777777" w:rsidR="003A1414" w:rsidRDefault="003A1414" w:rsidP="003A1414">
      <w:pPr>
        <w:tabs>
          <w:tab w:val="right" w:pos="8838"/>
        </w:tabs>
        <w:autoSpaceDE w:val="0"/>
        <w:autoSpaceDN w:val="0"/>
        <w:adjustRightInd w:val="0"/>
        <w:jc w:val="both"/>
        <w:rPr>
          <w:rFonts w:ascii="Arial" w:hAnsi="Arial" w:cs="Arial"/>
          <w:sz w:val="16"/>
          <w:szCs w:val="16"/>
        </w:rPr>
      </w:pPr>
      <w:r>
        <w:rPr>
          <w:rFonts w:ascii="Arial" w:hAnsi="Arial" w:cs="Arial"/>
          <w:b/>
          <w:bCs/>
          <w:sz w:val="16"/>
          <w:szCs w:val="16"/>
        </w:rPr>
        <w:t xml:space="preserve">Más información en: </w:t>
      </w:r>
      <w:hyperlink r:id="rId8" w:history="1">
        <w:r>
          <w:rPr>
            <w:rStyle w:val="Hipervnculo"/>
            <w:rFonts w:ascii="Arial" w:hAnsi="Arial" w:cs="Arial"/>
            <w:sz w:val="16"/>
            <w:szCs w:val="16"/>
          </w:rPr>
          <w:t>https://www.manpowergroup.es/estudios/estudio-de-proyeccion-de-empleo-de-manpowergroup-para-el-primer-trimestre-de-2024</w:t>
        </w:r>
      </w:hyperlink>
      <w:r>
        <w:rPr>
          <w:rFonts w:ascii="Arial" w:hAnsi="Arial" w:cs="Arial"/>
          <w:sz w:val="16"/>
          <w:szCs w:val="16"/>
        </w:rPr>
        <w:t xml:space="preserve"> </w:t>
      </w:r>
    </w:p>
    <w:p w14:paraId="471CF254" w14:textId="77777777" w:rsidR="00BF79B5" w:rsidRDefault="00BF79B5" w:rsidP="00BF79B5">
      <w:pPr>
        <w:jc w:val="both"/>
        <w:rPr>
          <w:rFonts w:ascii="Arial" w:hAnsi="Arial" w:cs="Arial"/>
          <w:b/>
          <w:bCs/>
          <w:sz w:val="16"/>
          <w:szCs w:val="16"/>
        </w:rPr>
      </w:pPr>
    </w:p>
    <w:p w14:paraId="5806572F" w14:textId="418AA62C" w:rsidR="003A1414" w:rsidRDefault="003A1414" w:rsidP="00BF79B5">
      <w:pPr>
        <w:jc w:val="both"/>
        <w:rPr>
          <w:rFonts w:ascii="Arial" w:hAnsi="Arial" w:cs="Arial"/>
          <w:b/>
          <w:bCs/>
          <w:sz w:val="16"/>
          <w:szCs w:val="16"/>
        </w:rPr>
      </w:pPr>
    </w:p>
    <w:p w14:paraId="7F15B601" w14:textId="77777777" w:rsidR="002400AB" w:rsidRDefault="002400AB" w:rsidP="00BF79B5">
      <w:pPr>
        <w:jc w:val="both"/>
        <w:rPr>
          <w:rFonts w:ascii="Arial" w:hAnsi="Arial" w:cs="Arial"/>
          <w:b/>
          <w:bCs/>
          <w:sz w:val="16"/>
          <w:szCs w:val="16"/>
        </w:rPr>
      </w:pPr>
    </w:p>
    <w:p w14:paraId="3C89509D" w14:textId="77777777" w:rsidR="00BF79B5" w:rsidRPr="00CC188B" w:rsidRDefault="00BF79B5" w:rsidP="00BF79B5">
      <w:pPr>
        <w:jc w:val="both"/>
        <w:rPr>
          <w:rFonts w:ascii="Arial" w:hAnsi="Arial" w:cs="Arial"/>
          <w:sz w:val="16"/>
          <w:szCs w:val="16"/>
        </w:rPr>
      </w:pPr>
      <w:r w:rsidRPr="00CC188B">
        <w:rPr>
          <w:rFonts w:ascii="Arial" w:hAnsi="Arial" w:cs="Arial"/>
          <w:b/>
          <w:bCs/>
          <w:sz w:val="16"/>
          <w:szCs w:val="16"/>
        </w:rPr>
        <w:t>ManpowerGroup</w:t>
      </w:r>
      <w:r w:rsidRPr="00CC188B">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7614BF2C" w14:textId="3E82C38A" w:rsidR="00BF79B5" w:rsidRDefault="00BF79B5" w:rsidP="00B54758">
      <w:pPr>
        <w:jc w:val="both"/>
        <w:rPr>
          <w:rFonts w:ascii="Arial" w:hAnsi="Arial" w:cs="Arial"/>
          <w:sz w:val="16"/>
          <w:szCs w:val="16"/>
        </w:rPr>
      </w:pPr>
      <w:r w:rsidRPr="00CC188B">
        <w:rPr>
          <w:rFonts w:ascii="Arial" w:hAnsi="Arial" w:cs="Arial"/>
          <w:sz w:val="16"/>
          <w:szCs w:val="16"/>
        </w:rPr>
        <w:t xml:space="preserve">Más información en </w:t>
      </w:r>
      <w:hyperlink r:id="rId9" w:history="1">
        <w:r w:rsidRPr="00CC188B">
          <w:rPr>
            <w:rStyle w:val="Hipervnculo"/>
            <w:rFonts w:ascii="Arial" w:hAnsi="Arial" w:cs="Arial"/>
            <w:sz w:val="16"/>
            <w:szCs w:val="16"/>
          </w:rPr>
          <w:t>www.manpowergroup.es</w:t>
        </w:r>
      </w:hyperlink>
      <w:r w:rsidRPr="00CC188B">
        <w:rPr>
          <w:rFonts w:ascii="Arial" w:hAnsi="Arial" w:cs="Arial"/>
          <w:sz w:val="16"/>
          <w:szCs w:val="16"/>
        </w:rPr>
        <w:t>.</w:t>
      </w:r>
    </w:p>
    <w:p w14:paraId="0A79DA3D" w14:textId="77777777" w:rsidR="00B54758" w:rsidRDefault="00B54758" w:rsidP="00B54758">
      <w:pPr>
        <w:jc w:val="both"/>
        <w:rPr>
          <w:rFonts w:ascii="Arial" w:hAnsi="Arial" w:cs="Arial"/>
          <w:sz w:val="16"/>
          <w:szCs w:val="16"/>
        </w:rPr>
      </w:pPr>
    </w:p>
    <w:p w14:paraId="14F6F14D" w14:textId="77777777" w:rsidR="00BF79B5" w:rsidRPr="00CC188B" w:rsidRDefault="00BF79B5" w:rsidP="00BF79B5">
      <w:pPr>
        <w:tabs>
          <w:tab w:val="right" w:pos="8838"/>
        </w:tabs>
        <w:autoSpaceDE w:val="0"/>
        <w:autoSpaceDN w:val="0"/>
        <w:adjustRightInd w:val="0"/>
        <w:jc w:val="both"/>
        <w:rPr>
          <w:rFonts w:ascii="Arial" w:hAnsi="Arial" w:cs="Arial"/>
          <w:b/>
          <w:bCs/>
          <w:sz w:val="16"/>
          <w:szCs w:val="16"/>
        </w:rPr>
      </w:pPr>
      <w:r w:rsidRPr="00CC188B">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BF79B5" w:rsidRPr="00CC188B" w14:paraId="745D4623" w14:textId="77777777" w:rsidTr="00985122">
        <w:trPr>
          <w:trHeight w:val="1159"/>
        </w:trPr>
        <w:tc>
          <w:tcPr>
            <w:tcW w:w="2943" w:type="dxa"/>
            <w:hideMark/>
          </w:tcPr>
          <w:p w14:paraId="6093C341" w14:textId="77777777" w:rsidR="00BF79B5" w:rsidRPr="00CC188B" w:rsidRDefault="00BF79B5" w:rsidP="00985122">
            <w:pPr>
              <w:jc w:val="both"/>
              <w:outlineLvl w:val="0"/>
              <w:rPr>
                <w:rFonts w:ascii="Arial" w:hAnsi="Arial" w:cs="Arial"/>
                <w:b/>
                <w:sz w:val="16"/>
                <w:szCs w:val="16"/>
              </w:rPr>
            </w:pPr>
            <w:bookmarkStart w:id="8" w:name="_Hlk90207537"/>
            <w:r w:rsidRPr="00CC188B">
              <w:rPr>
                <w:rFonts w:ascii="Arial" w:hAnsi="Arial" w:cs="Arial"/>
                <w:b/>
                <w:sz w:val="16"/>
                <w:szCs w:val="16"/>
              </w:rPr>
              <w:t>ManpowerGroup</w:t>
            </w:r>
          </w:p>
          <w:p w14:paraId="1FB67BDE" w14:textId="77777777" w:rsidR="00BF79B5" w:rsidRPr="00CC188B" w:rsidRDefault="00BF79B5" w:rsidP="00985122">
            <w:pPr>
              <w:jc w:val="both"/>
              <w:outlineLvl w:val="0"/>
              <w:rPr>
                <w:rFonts w:ascii="Arial" w:hAnsi="Arial" w:cs="Arial"/>
                <w:sz w:val="16"/>
                <w:szCs w:val="16"/>
              </w:rPr>
            </w:pPr>
            <w:r w:rsidRPr="00CC188B">
              <w:rPr>
                <w:rFonts w:ascii="Arial" w:hAnsi="Arial" w:cs="Arial"/>
                <w:sz w:val="16"/>
                <w:szCs w:val="16"/>
              </w:rPr>
              <w:t>Dpto. Comunicación</w:t>
            </w:r>
          </w:p>
          <w:p w14:paraId="36BAB2AA" w14:textId="77777777" w:rsidR="00BF79B5" w:rsidRPr="00CC188B" w:rsidRDefault="00BF79B5" w:rsidP="00985122">
            <w:pPr>
              <w:jc w:val="both"/>
              <w:rPr>
                <w:rFonts w:ascii="Arial" w:hAnsi="Arial" w:cs="Arial"/>
                <w:sz w:val="16"/>
                <w:szCs w:val="16"/>
              </w:rPr>
            </w:pPr>
            <w:r w:rsidRPr="00CC188B">
              <w:rPr>
                <w:rFonts w:ascii="Arial" w:hAnsi="Arial" w:cs="Arial"/>
                <w:sz w:val="16"/>
                <w:szCs w:val="16"/>
              </w:rPr>
              <w:t>Juan Gómez Rodríguez</w:t>
            </w:r>
          </w:p>
          <w:p w14:paraId="3364F462" w14:textId="77777777" w:rsidR="00BF79B5" w:rsidRPr="00CC188B" w:rsidRDefault="00BF79B5" w:rsidP="00985122">
            <w:pPr>
              <w:jc w:val="both"/>
              <w:rPr>
                <w:rFonts w:ascii="Arial" w:hAnsi="Arial" w:cs="Arial"/>
                <w:sz w:val="16"/>
                <w:szCs w:val="16"/>
              </w:rPr>
            </w:pPr>
            <w:r w:rsidRPr="00CC188B">
              <w:rPr>
                <w:rFonts w:ascii="Arial" w:hAnsi="Arial" w:cs="Arial"/>
                <w:sz w:val="16"/>
                <w:szCs w:val="16"/>
              </w:rPr>
              <w:t>Tel. 687 51 96 90</w:t>
            </w:r>
          </w:p>
          <w:p w14:paraId="43001829" w14:textId="77777777" w:rsidR="00BF79B5" w:rsidRPr="00A73C99" w:rsidRDefault="00BE12A5" w:rsidP="00985122">
            <w:pPr>
              <w:jc w:val="both"/>
              <w:rPr>
                <w:rFonts w:ascii="Arial" w:hAnsi="Arial" w:cs="Arial"/>
                <w:sz w:val="16"/>
                <w:szCs w:val="16"/>
              </w:rPr>
            </w:pPr>
            <w:hyperlink r:id="rId10" w:history="1">
              <w:r w:rsidR="00BF79B5" w:rsidRPr="00CC188B">
                <w:rPr>
                  <w:rStyle w:val="Hipervnculo"/>
                  <w:rFonts w:ascii="Arial" w:hAnsi="Arial" w:cs="Arial"/>
                  <w:sz w:val="16"/>
                  <w:szCs w:val="16"/>
                </w:rPr>
                <w:t>juan.gomez@manpowergroup.es</w:t>
              </w:r>
            </w:hyperlink>
          </w:p>
        </w:tc>
        <w:tc>
          <w:tcPr>
            <w:tcW w:w="2977" w:type="dxa"/>
          </w:tcPr>
          <w:p w14:paraId="75ABBE73" w14:textId="77777777" w:rsidR="00BF79B5" w:rsidRPr="00CC188B" w:rsidRDefault="00BF79B5" w:rsidP="00985122">
            <w:pPr>
              <w:jc w:val="both"/>
              <w:rPr>
                <w:rFonts w:ascii="Arial" w:hAnsi="Arial" w:cs="Arial"/>
                <w:sz w:val="16"/>
                <w:szCs w:val="16"/>
                <w:lang w:val="ca-ES"/>
              </w:rPr>
            </w:pPr>
          </w:p>
        </w:tc>
        <w:tc>
          <w:tcPr>
            <w:tcW w:w="3028" w:type="dxa"/>
          </w:tcPr>
          <w:p w14:paraId="59BE9246" w14:textId="77777777" w:rsidR="003A1414" w:rsidRDefault="003A1414" w:rsidP="003A1414">
            <w:pPr>
              <w:pStyle w:val="NormalWeb"/>
              <w:spacing w:before="0" w:beforeAutospacing="0" w:after="0" w:afterAutospacing="0" w:line="256" w:lineRule="auto"/>
              <w:jc w:val="both"/>
              <w:rPr>
                <w:rFonts w:ascii="Arial" w:hAnsi="Arial" w:cs="Arial"/>
                <w:sz w:val="16"/>
                <w:szCs w:val="16"/>
                <w:lang w:eastAsia="en-US"/>
              </w:rPr>
            </w:pPr>
            <w:r>
              <w:rPr>
                <w:rFonts w:ascii="Arial" w:hAnsi="Arial" w:cs="Arial"/>
                <w:color w:val="000000"/>
                <w:sz w:val="16"/>
                <w:szCs w:val="16"/>
                <w:u w:val="single"/>
                <w:lang w:eastAsia="en-US"/>
              </w:rPr>
              <w:t>Agencia de comunicación Indie PR</w:t>
            </w:r>
          </w:p>
          <w:p w14:paraId="7EFE7220" w14:textId="77777777" w:rsidR="003A1414" w:rsidRDefault="003A1414" w:rsidP="003A1414">
            <w:pPr>
              <w:pStyle w:val="NormalWeb"/>
              <w:spacing w:before="0" w:beforeAutospacing="0" w:after="0" w:afterAutospacing="0" w:line="256" w:lineRule="auto"/>
              <w:jc w:val="both"/>
              <w:rPr>
                <w:rFonts w:ascii="Arial" w:hAnsi="Arial" w:cs="Arial"/>
                <w:sz w:val="16"/>
                <w:szCs w:val="16"/>
                <w:lang w:eastAsia="en-US"/>
              </w:rPr>
            </w:pPr>
            <w:r>
              <w:rPr>
                <w:rFonts w:ascii="Arial" w:hAnsi="Arial" w:cs="Arial"/>
                <w:b/>
                <w:bCs/>
                <w:color w:val="000000"/>
                <w:sz w:val="16"/>
                <w:szCs w:val="16"/>
                <w:lang w:eastAsia="en-US"/>
              </w:rPr>
              <w:t xml:space="preserve">Cristina Villanueva </w:t>
            </w:r>
          </w:p>
          <w:p w14:paraId="6910B141" w14:textId="77777777" w:rsidR="003A1414" w:rsidRDefault="003A1414" w:rsidP="003A1414">
            <w:pPr>
              <w:pStyle w:val="NormalWeb"/>
              <w:spacing w:before="0" w:beforeAutospacing="0" w:after="0" w:afterAutospacing="0" w:line="256" w:lineRule="auto"/>
              <w:jc w:val="both"/>
              <w:rPr>
                <w:rFonts w:ascii="Arial" w:hAnsi="Arial" w:cs="Arial"/>
                <w:color w:val="000000"/>
                <w:sz w:val="16"/>
                <w:szCs w:val="16"/>
                <w:lang w:eastAsia="en-US"/>
              </w:rPr>
            </w:pPr>
            <w:r>
              <w:rPr>
                <w:rFonts w:ascii="Arial" w:hAnsi="Arial" w:cs="Arial"/>
                <w:color w:val="000000"/>
                <w:sz w:val="16"/>
                <w:szCs w:val="16"/>
                <w:lang w:eastAsia="en-US"/>
              </w:rPr>
              <w:t>Tel.: 687 14 73 60</w:t>
            </w:r>
          </w:p>
          <w:p w14:paraId="30BCEE86" w14:textId="53D9E41B" w:rsidR="003A1414" w:rsidRDefault="00BE12A5" w:rsidP="003A1414">
            <w:pPr>
              <w:pStyle w:val="NormalWeb"/>
              <w:spacing w:before="0" w:beforeAutospacing="0" w:after="0" w:afterAutospacing="0" w:line="256" w:lineRule="auto"/>
              <w:jc w:val="both"/>
              <w:rPr>
                <w:rFonts w:ascii="Arial" w:hAnsi="Arial" w:cs="Arial"/>
                <w:color w:val="1155CC"/>
                <w:sz w:val="16"/>
                <w:szCs w:val="16"/>
                <w:u w:val="single"/>
                <w:lang w:eastAsia="en-US"/>
              </w:rPr>
            </w:pPr>
            <w:hyperlink r:id="rId11" w:history="1">
              <w:r w:rsidR="003A1414">
                <w:rPr>
                  <w:rStyle w:val="Hipervnculo"/>
                  <w:rFonts w:ascii="Arial" w:hAnsi="Arial" w:cs="Arial"/>
                  <w:color w:val="1155CC"/>
                  <w:sz w:val="16"/>
                  <w:szCs w:val="16"/>
                  <w:lang w:eastAsia="en-US"/>
                </w:rPr>
                <w:t>cristina@indiepr.es</w:t>
              </w:r>
            </w:hyperlink>
          </w:p>
          <w:p w14:paraId="51C10157" w14:textId="2BE845F3" w:rsidR="00BF79B5" w:rsidRPr="00CC188B" w:rsidRDefault="00BF79B5" w:rsidP="00985122">
            <w:pPr>
              <w:ind w:left="142" w:right="-976"/>
              <w:jc w:val="both"/>
              <w:rPr>
                <w:rFonts w:ascii="Arial" w:hAnsi="Arial" w:cs="Arial"/>
                <w:sz w:val="16"/>
                <w:szCs w:val="16"/>
                <w:lang w:val="ca-ES"/>
              </w:rPr>
            </w:pPr>
          </w:p>
        </w:tc>
      </w:tr>
      <w:bookmarkEnd w:id="6"/>
      <w:bookmarkEnd w:id="7"/>
      <w:bookmarkEnd w:id="8"/>
    </w:tbl>
    <w:p w14:paraId="0F55B214" w14:textId="77777777" w:rsidR="008E54AD" w:rsidRPr="003A1414" w:rsidRDefault="008E54AD" w:rsidP="00BF79B5">
      <w:pPr>
        <w:spacing w:line="276" w:lineRule="auto"/>
        <w:ind w:right="-1"/>
        <w:jc w:val="both"/>
        <w:rPr>
          <w:rFonts w:ascii="Arial" w:hAnsi="Arial" w:cs="Arial"/>
          <w:b/>
          <w:bCs/>
          <w:sz w:val="16"/>
          <w:szCs w:val="16"/>
        </w:rPr>
      </w:pPr>
    </w:p>
    <w:sectPr w:rsidR="008E54AD" w:rsidRPr="003A1414" w:rsidSect="00882FCB">
      <w:headerReference w:type="default" r:id="rId12"/>
      <w:footerReference w:type="even" r:id="rId13"/>
      <w:footerReference w:type="default" r:id="rId14"/>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18B05" w14:textId="77777777" w:rsidR="00547D42" w:rsidRDefault="00547D42">
      <w:r>
        <w:separator/>
      </w:r>
    </w:p>
  </w:endnote>
  <w:endnote w:type="continuationSeparator" w:id="0">
    <w:p w14:paraId="2E772BBA" w14:textId="77777777" w:rsidR="00547D42" w:rsidRDefault="00547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FB1381"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B1381" w:rsidRDefault="00FB1381"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FB1381" w:rsidRDefault="00FB1381" w:rsidP="006479E0">
    <w:pPr>
      <w:pStyle w:val="Piedepgina"/>
      <w:ind w:right="360"/>
    </w:pPr>
  </w:p>
  <w:p w14:paraId="23873518" w14:textId="77777777" w:rsidR="00FB1381"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B6D98" w14:textId="77777777" w:rsidR="00547D42" w:rsidRDefault="00547D42">
      <w:r>
        <w:separator/>
      </w:r>
    </w:p>
  </w:footnote>
  <w:footnote w:type="continuationSeparator" w:id="0">
    <w:p w14:paraId="0B9652B7" w14:textId="77777777" w:rsidR="00547D42" w:rsidRDefault="00547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1EC216EA" w:rsidR="00FB1381"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3F25A569">
          <wp:simplePos x="0" y="0"/>
          <wp:positionH relativeFrom="column">
            <wp:posOffset>4301300</wp:posOffset>
          </wp:positionH>
          <wp:positionV relativeFrom="paragraph">
            <wp:posOffset>-174438</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68C6"/>
    <w:rsid w:val="000074CA"/>
    <w:rsid w:val="000101F6"/>
    <w:rsid w:val="0001254E"/>
    <w:rsid w:val="000166E0"/>
    <w:rsid w:val="00017815"/>
    <w:rsid w:val="000258CF"/>
    <w:rsid w:val="00042488"/>
    <w:rsid w:val="00063579"/>
    <w:rsid w:val="00066C14"/>
    <w:rsid w:val="00082CB4"/>
    <w:rsid w:val="000869A2"/>
    <w:rsid w:val="000A1973"/>
    <w:rsid w:val="000C41F9"/>
    <w:rsid w:val="000D2B5A"/>
    <w:rsid w:val="000E1244"/>
    <w:rsid w:val="000E1348"/>
    <w:rsid w:val="00112914"/>
    <w:rsid w:val="0012170F"/>
    <w:rsid w:val="00124DEA"/>
    <w:rsid w:val="001319E5"/>
    <w:rsid w:val="001324E2"/>
    <w:rsid w:val="001442A6"/>
    <w:rsid w:val="001526BE"/>
    <w:rsid w:val="00156E14"/>
    <w:rsid w:val="00171AAA"/>
    <w:rsid w:val="001740C7"/>
    <w:rsid w:val="00181155"/>
    <w:rsid w:val="001A2A76"/>
    <w:rsid w:val="001B39AD"/>
    <w:rsid w:val="001F3A45"/>
    <w:rsid w:val="00204E64"/>
    <w:rsid w:val="002059D2"/>
    <w:rsid w:val="00205D68"/>
    <w:rsid w:val="00212129"/>
    <w:rsid w:val="002246BA"/>
    <w:rsid w:val="00231877"/>
    <w:rsid w:val="002331A8"/>
    <w:rsid w:val="002400AB"/>
    <w:rsid w:val="0024317A"/>
    <w:rsid w:val="002530EC"/>
    <w:rsid w:val="00294475"/>
    <w:rsid w:val="002A3D92"/>
    <w:rsid w:val="002A78A1"/>
    <w:rsid w:val="002B3F52"/>
    <w:rsid w:val="002C01E7"/>
    <w:rsid w:val="002C02D9"/>
    <w:rsid w:val="002C3F0D"/>
    <w:rsid w:val="002D032D"/>
    <w:rsid w:val="002D4117"/>
    <w:rsid w:val="003019C9"/>
    <w:rsid w:val="0031490C"/>
    <w:rsid w:val="0032424C"/>
    <w:rsid w:val="00326125"/>
    <w:rsid w:val="00332D02"/>
    <w:rsid w:val="00336187"/>
    <w:rsid w:val="00337FD2"/>
    <w:rsid w:val="00344595"/>
    <w:rsid w:val="00346E05"/>
    <w:rsid w:val="003470C8"/>
    <w:rsid w:val="003509A5"/>
    <w:rsid w:val="0036538C"/>
    <w:rsid w:val="00374A9E"/>
    <w:rsid w:val="00380B8C"/>
    <w:rsid w:val="00383F58"/>
    <w:rsid w:val="00390D3C"/>
    <w:rsid w:val="003A1414"/>
    <w:rsid w:val="003A214F"/>
    <w:rsid w:val="003A2B29"/>
    <w:rsid w:val="003A49AD"/>
    <w:rsid w:val="003A6138"/>
    <w:rsid w:val="003D0E85"/>
    <w:rsid w:val="003D4F9E"/>
    <w:rsid w:val="003D6B89"/>
    <w:rsid w:val="00401989"/>
    <w:rsid w:val="00407AD8"/>
    <w:rsid w:val="0041325B"/>
    <w:rsid w:val="00421CDA"/>
    <w:rsid w:val="0044035B"/>
    <w:rsid w:val="00441AA5"/>
    <w:rsid w:val="004612C2"/>
    <w:rsid w:val="00493CFD"/>
    <w:rsid w:val="004958BB"/>
    <w:rsid w:val="00495FE2"/>
    <w:rsid w:val="00497689"/>
    <w:rsid w:val="004C0F40"/>
    <w:rsid w:val="004C607E"/>
    <w:rsid w:val="004D1FAF"/>
    <w:rsid w:val="004E23C4"/>
    <w:rsid w:val="004F67EC"/>
    <w:rsid w:val="0050147D"/>
    <w:rsid w:val="00505A88"/>
    <w:rsid w:val="00512001"/>
    <w:rsid w:val="00516008"/>
    <w:rsid w:val="005201CA"/>
    <w:rsid w:val="00527DAC"/>
    <w:rsid w:val="00533536"/>
    <w:rsid w:val="00541A7B"/>
    <w:rsid w:val="00542C2C"/>
    <w:rsid w:val="00542D3E"/>
    <w:rsid w:val="00546498"/>
    <w:rsid w:val="00547D42"/>
    <w:rsid w:val="00561B53"/>
    <w:rsid w:val="00566639"/>
    <w:rsid w:val="00576DDF"/>
    <w:rsid w:val="00577B92"/>
    <w:rsid w:val="005A7DB1"/>
    <w:rsid w:val="005A7E9C"/>
    <w:rsid w:val="005C33ED"/>
    <w:rsid w:val="005C4439"/>
    <w:rsid w:val="005D1AE9"/>
    <w:rsid w:val="005D5DC2"/>
    <w:rsid w:val="005E0E99"/>
    <w:rsid w:val="005E4173"/>
    <w:rsid w:val="005F1CEB"/>
    <w:rsid w:val="0064466A"/>
    <w:rsid w:val="00651599"/>
    <w:rsid w:val="006515B4"/>
    <w:rsid w:val="00652342"/>
    <w:rsid w:val="0065467D"/>
    <w:rsid w:val="00663580"/>
    <w:rsid w:val="0068450B"/>
    <w:rsid w:val="00687087"/>
    <w:rsid w:val="00694B11"/>
    <w:rsid w:val="006972C0"/>
    <w:rsid w:val="006B6CC7"/>
    <w:rsid w:val="006D2626"/>
    <w:rsid w:val="006E6724"/>
    <w:rsid w:val="006F04FD"/>
    <w:rsid w:val="00710280"/>
    <w:rsid w:val="00720F29"/>
    <w:rsid w:val="0072269E"/>
    <w:rsid w:val="00725128"/>
    <w:rsid w:val="00731C45"/>
    <w:rsid w:val="00731C5F"/>
    <w:rsid w:val="00750C5B"/>
    <w:rsid w:val="007A0082"/>
    <w:rsid w:val="007A74B1"/>
    <w:rsid w:val="007B59D1"/>
    <w:rsid w:val="007B679F"/>
    <w:rsid w:val="007B6F63"/>
    <w:rsid w:val="007D4204"/>
    <w:rsid w:val="007E3CDF"/>
    <w:rsid w:val="00801C70"/>
    <w:rsid w:val="00825CE9"/>
    <w:rsid w:val="008305ED"/>
    <w:rsid w:val="00834898"/>
    <w:rsid w:val="00836F8E"/>
    <w:rsid w:val="00841381"/>
    <w:rsid w:val="00853C2E"/>
    <w:rsid w:val="00857C81"/>
    <w:rsid w:val="008764B5"/>
    <w:rsid w:val="00882FCB"/>
    <w:rsid w:val="00885750"/>
    <w:rsid w:val="0089190E"/>
    <w:rsid w:val="00894DEA"/>
    <w:rsid w:val="008A1879"/>
    <w:rsid w:val="008A4224"/>
    <w:rsid w:val="008B0BEA"/>
    <w:rsid w:val="008B155B"/>
    <w:rsid w:val="008C0114"/>
    <w:rsid w:val="008C5AB0"/>
    <w:rsid w:val="008C7DC2"/>
    <w:rsid w:val="008D17D9"/>
    <w:rsid w:val="008D39F2"/>
    <w:rsid w:val="008D5AEB"/>
    <w:rsid w:val="008E54AD"/>
    <w:rsid w:val="008E730B"/>
    <w:rsid w:val="008F077C"/>
    <w:rsid w:val="00910200"/>
    <w:rsid w:val="00911F09"/>
    <w:rsid w:val="00927308"/>
    <w:rsid w:val="00932CB7"/>
    <w:rsid w:val="00942998"/>
    <w:rsid w:val="009436E0"/>
    <w:rsid w:val="00947B9F"/>
    <w:rsid w:val="0097553E"/>
    <w:rsid w:val="00977BE7"/>
    <w:rsid w:val="00981941"/>
    <w:rsid w:val="0098460B"/>
    <w:rsid w:val="00986D8B"/>
    <w:rsid w:val="009A0E87"/>
    <w:rsid w:val="009A1EB0"/>
    <w:rsid w:val="009A3526"/>
    <w:rsid w:val="009A6F8A"/>
    <w:rsid w:val="009B0767"/>
    <w:rsid w:val="009C2675"/>
    <w:rsid w:val="009D2763"/>
    <w:rsid w:val="009D3CF7"/>
    <w:rsid w:val="009E6171"/>
    <w:rsid w:val="009F01EA"/>
    <w:rsid w:val="009F1332"/>
    <w:rsid w:val="009F7DB9"/>
    <w:rsid w:val="009F7E1C"/>
    <w:rsid w:val="00A33F01"/>
    <w:rsid w:val="00A41710"/>
    <w:rsid w:val="00A50B4D"/>
    <w:rsid w:val="00A52AAA"/>
    <w:rsid w:val="00A52E71"/>
    <w:rsid w:val="00A56426"/>
    <w:rsid w:val="00A574BF"/>
    <w:rsid w:val="00A7208B"/>
    <w:rsid w:val="00A73C99"/>
    <w:rsid w:val="00AA5C1C"/>
    <w:rsid w:val="00AB24A2"/>
    <w:rsid w:val="00AC6E5B"/>
    <w:rsid w:val="00AF11D7"/>
    <w:rsid w:val="00B03429"/>
    <w:rsid w:val="00B05CD9"/>
    <w:rsid w:val="00B05D48"/>
    <w:rsid w:val="00B116AF"/>
    <w:rsid w:val="00B11C32"/>
    <w:rsid w:val="00B5158D"/>
    <w:rsid w:val="00B54758"/>
    <w:rsid w:val="00B624A6"/>
    <w:rsid w:val="00B628EE"/>
    <w:rsid w:val="00B8069B"/>
    <w:rsid w:val="00B963D0"/>
    <w:rsid w:val="00BB1160"/>
    <w:rsid w:val="00BB12C5"/>
    <w:rsid w:val="00BB39D9"/>
    <w:rsid w:val="00BC45B7"/>
    <w:rsid w:val="00BC46BE"/>
    <w:rsid w:val="00BE12A5"/>
    <w:rsid w:val="00BE22AA"/>
    <w:rsid w:val="00BF2547"/>
    <w:rsid w:val="00BF25AE"/>
    <w:rsid w:val="00BF512A"/>
    <w:rsid w:val="00BF5E11"/>
    <w:rsid w:val="00BF79B5"/>
    <w:rsid w:val="00BF7FDF"/>
    <w:rsid w:val="00C145C5"/>
    <w:rsid w:val="00C536C9"/>
    <w:rsid w:val="00C61314"/>
    <w:rsid w:val="00C7314E"/>
    <w:rsid w:val="00C83097"/>
    <w:rsid w:val="00C91CCE"/>
    <w:rsid w:val="00C952AF"/>
    <w:rsid w:val="00CA0905"/>
    <w:rsid w:val="00CB7154"/>
    <w:rsid w:val="00CC188B"/>
    <w:rsid w:val="00CC5327"/>
    <w:rsid w:val="00CF74FF"/>
    <w:rsid w:val="00D02D48"/>
    <w:rsid w:val="00D04D6F"/>
    <w:rsid w:val="00D21BC9"/>
    <w:rsid w:val="00D27B5C"/>
    <w:rsid w:val="00D3343D"/>
    <w:rsid w:val="00D3571D"/>
    <w:rsid w:val="00D36245"/>
    <w:rsid w:val="00D63AB2"/>
    <w:rsid w:val="00D64482"/>
    <w:rsid w:val="00D7641E"/>
    <w:rsid w:val="00D90EF8"/>
    <w:rsid w:val="00D92B75"/>
    <w:rsid w:val="00DA6EA2"/>
    <w:rsid w:val="00DB0F1B"/>
    <w:rsid w:val="00DB45BA"/>
    <w:rsid w:val="00DB5EEF"/>
    <w:rsid w:val="00DC304A"/>
    <w:rsid w:val="00DC6709"/>
    <w:rsid w:val="00DD4924"/>
    <w:rsid w:val="00DF1DDF"/>
    <w:rsid w:val="00DF2519"/>
    <w:rsid w:val="00DF3108"/>
    <w:rsid w:val="00E10601"/>
    <w:rsid w:val="00E13675"/>
    <w:rsid w:val="00E13BED"/>
    <w:rsid w:val="00E14B59"/>
    <w:rsid w:val="00E151DB"/>
    <w:rsid w:val="00E375F1"/>
    <w:rsid w:val="00E64D38"/>
    <w:rsid w:val="00E675C5"/>
    <w:rsid w:val="00E702E4"/>
    <w:rsid w:val="00E845CF"/>
    <w:rsid w:val="00E91772"/>
    <w:rsid w:val="00E94BCB"/>
    <w:rsid w:val="00EA5DFA"/>
    <w:rsid w:val="00EA680B"/>
    <w:rsid w:val="00EA7C7E"/>
    <w:rsid w:val="00EB2EEF"/>
    <w:rsid w:val="00EC57FB"/>
    <w:rsid w:val="00ED4D55"/>
    <w:rsid w:val="00ED788C"/>
    <w:rsid w:val="00EE4885"/>
    <w:rsid w:val="00EF01D2"/>
    <w:rsid w:val="00EF4233"/>
    <w:rsid w:val="00EF67EE"/>
    <w:rsid w:val="00EF7ED2"/>
    <w:rsid w:val="00F00E57"/>
    <w:rsid w:val="00F03D39"/>
    <w:rsid w:val="00F0730E"/>
    <w:rsid w:val="00F17A4D"/>
    <w:rsid w:val="00F24D52"/>
    <w:rsid w:val="00F34988"/>
    <w:rsid w:val="00F403AB"/>
    <w:rsid w:val="00F45079"/>
    <w:rsid w:val="00F45C5A"/>
    <w:rsid w:val="00F5395E"/>
    <w:rsid w:val="00F72967"/>
    <w:rsid w:val="00F73A73"/>
    <w:rsid w:val="00F74039"/>
    <w:rsid w:val="00F93A2E"/>
    <w:rsid w:val="00F95E09"/>
    <w:rsid w:val="00FB1381"/>
    <w:rsid w:val="00FB561C"/>
    <w:rsid w:val="00FC3937"/>
    <w:rsid w:val="00FC7D4B"/>
    <w:rsid w:val="00FF4E94"/>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67334288">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75593467">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24586256">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577471288">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08772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powergroup.es/estudios/estudio-de-proyeccion-de-empleo-de-manpowergroup-para-el-primer-trimestre-de-202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ristina@indiepr.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uan.gomez@manpowergroup.es" TargetMode="External"/><Relationship Id="rId4" Type="http://schemas.openxmlformats.org/officeDocument/2006/relationships/webSettings" Target="webSettings.xml"/><Relationship Id="rId9" Type="http://schemas.openxmlformats.org/officeDocument/2006/relationships/hyperlink" Target="http://www.manpowergroup.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961</Words>
  <Characters>5287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Juan Gómez Rodríguez (External Communication)</cp:lastModifiedBy>
  <cp:revision>11</cp:revision>
  <cp:lastPrinted>2023-09-12T10:47:00Z</cp:lastPrinted>
  <dcterms:created xsi:type="dcterms:W3CDTF">2023-12-12T17:41:00Z</dcterms:created>
  <dcterms:modified xsi:type="dcterms:W3CDTF">2023-12-15T13:34:00Z</dcterms:modified>
</cp:coreProperties>
</file>