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4087C473" w:rsidR="001A2A76" w:rsidRPr="00687087" w:rsidRDefault="001A2A76" w:rsidP="00392675">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E94BCB">
        <w:rPr>
          <w:rFonts w:ascii="Arial" w:eastAsia="Arial" w:hAnsi="Arial" w:cs="Arial"/>
          <w:b/>
          <w:color w:val="000000"/>
          <w:sz w:val="20"/>
          <w:szCs w:val="20"/>
          <w:u w:val="single"/>
        </w:rPr>
        <w:t>enero</w:t>
      </w:r>
      <w:r w:rsidR="00AA5C1C">
        <w:rPr>
          <w:rFonts w:ascii="Arial" w:eastAsia="Arial" w:hAnsi="Arial" w:cs="Arial"/>
          <w:b/>
          <w:color w:val="000000"/>
          <w:sz w:val="20"/>
          <w:szCs w:val="20"/>
          <w:u w:val="single"/>
        </w:rPr>
        <w:t>-</w:t>
      </w:r>
      <w:r w:rsidR="00E94BCB">
        <w:rPr>
          <w:rFonts w:ascii="Arial" w:eastAsia="Arial" w:hAnsi="Arial" w:cs="Arial"/>
          <w:b/>
          <w:color w:val="000000"/>
          <w:sz w:val="20"/>
          <w:szCs w:val="20"/>
          <w:u w:val="single"/>
        </w:rPr>
        <w:t>marzo</w:t>
      </w:r>
      <w:r w:rsidRPr="00687087">
        <w:rPr>
          <w:rFonts w:ascii="Arial" w:eastAsia="Arial" w:hAnsi="Arial" w:cs="Arial"/>
          <w:b/>
          <w:color w:val="000000"/>
          <w:sz w:val="20"/>
          <w:szCs w:val="20"/>
          <w:u w:val="single"/>
        </w:rPr>
        <w:t xml:space="preserve"> 202</w:t>
      </w:r>
      <w:r w:rsidR="00E94BCB">
        <w:rPr>
          <w:rFonts w:ascii="Arial" w:eastAsia="Arial" w:hAnsi="Arial" w:cs="Arial"/>
          <w:b/>
          <w:color w:val="000000"/>
          <w:sz w:val="20"/>
          <w:szCs w:val="20"/>
          <w:u w:val="single"/>
        </w:rPr>
        <w:t>4</w:t>
      </w:r>
    </w:p>
    <w:p w14:paraId="1B9B7597" w14:textId="7D6E805A" w:rsidR="00AA5C1C" w:rsidRPr="007E7C88" w:rsidRDefault="001526BE" w:rsidP="00392675">
      <w:pPr>
        <w:pStyle w:val="Prrafodelista"/>
        <w:spacing w:before="120" w:line="288" w:lineRule="auto"/>
        <w:ind w:left="0" w:right="-1"/>
        <w:jc w:val="center"/>
        <w:rPr>
          <w:rFonts w:ascii="Arial" w:eastAsia="Arial" w:hAnsi="Arial" w:cs="Arial"/>
          <w:b/>
          <w:bCs/>
          <w:sz w:val="32"/>
          <w:szCs w:val="32"/>
        </w:rPr>
      </w:pPr>
      <w:r w:rsidRPr="007E7C88">
        <w:rPr>
          <w:rFonts w:ascii="Arial" w:eastAsia="Arial" w:hAnsi="Arial" w:cs="Arial"/>
          <w:b/>
          <w:bCs/>
          <w:sz w:val="32"/>
          <w:szCs w:val="32"/>
        </w:rPr>
        <w:t xml:space="preserve">El sector </w:t>
      </w:r>
      <w:r w:rsidR="007B6F63" w:rsidRPr="007E7C88">
        <w:rPr>
          <w:rFonts w:ascii="Arial" w:eastAsia="Arial" w:hAnsi="Arial" w:cs="Arial"/>
          <w:b/>
          <w:bCs/>
          <w:sz w:val="32"/>
          <w:szCs w:val="32"/>
        </w:rPr>
        <w:t>tecnológico</w:t>
      </w:r>
      <w:r w:rsidR="00392675">
        <w:rPr>
          <w:rFonts w:ascii="Arial" w:eastAsia="Arial" w:hAnsi="Arial" w:cs="Arial"/>
          <w:b/>
          <w:bCs/>
          <w:sz w:val="32"/>
          <w:szCs w:val="32"/>
        </w:rPr>
        <w:t xml:space="preserve">, </w:t>
      </w:r>
      <w:r w:rsidR="00E94BCB" w:rsidRPr="007E7C88">
        <w:rPr>
          <w:rFonts w:ascii="Arial" w:eastAsia="Arial" w:hAnsi="Arial" w:cs="Arial"/>
          <w:b/>
          <w:bCs/>
          <w:sz w:val="32"/>
          <w:szCs w:val="32"/>
        </w:rPr>
        <w:t xml:space="preserve">el más </w:t>
      </w:r>
      <w:r w:rsidR="00CC5327" w:rsidRPr="007E7C88">
        <w:rPr>
          <w:rFonts w:ascii="Arial" w:eastAsia="Arial" w:hAnsi="Arial" w:cs="Arial"/>
          <w:b/>
          <w:bCs/>
          <w:sz w:val="32"/>
          <w:szCs w:val="32"/>
        </w:rPr>
        <w:t xml:space="preserve">optimista </w:t>
      </w:r>
      <w:r w:rsidR="00392675">
        <w:rPr>
          <w:rFonts w:ascii="Arial" w:eastAsia="Arial" w:hAnsi="Arial" w:cs="Arial"/>
          <w:b/>
          <w:bCs/>
          <w:sz w:val="32"/>
          <w:szCs w:val="32"/>
        </w:rPr>
        <w:t xml:space="preserve">en sus </w:t>
      </w:r>
      <w:r w:rsidR="00EA680B" w:rsidRPr="007E7C88">
        <w:rPr>
          <w:rFonts w:ascii="Arial" w:eastAsia="Arial" w:hAnsi="Arial" w:cs="Arial"/>
          <w:b/>
          <w:bCs/>
          <w:sz w:val="32"/>
          <w:szCs w:val="32"/>
        </w:rPr>
        <w:t xml:space="preserve">intenciones de contratación </w:t>
      </w:r>
      <w:r w:rsidR="003D6B89" w:rsidRPr="007E7C88">
        <w:rPr>
          <w:rFonts w:ascii="Arial" w:eastAsia="Arial" w:hAnsi="Arial" w:cs="Arial"/>
          <w:b/>
          <w:bCs/>
          <w:sz w:val="32"/>
          <w:szCs w:val="32"/>
        </w:rPr>
        <w:t xml:space="preserve">para </w:t>
      </w:r>
      <w:r w:rsidR="00392675">
        <w:rPr>
          <w:rFonts w:ascii="Arial" w:eastAsia="Arial" w:hAnsi="Arial" w:cs="Arial"/>
          <w:b/>
          <w:bCs/>
          <w:sz w:val="32"/>
          <w:szCs w:val="32"/>
        </w:rPr>
        <w:t>arranque de 2024</w:t>
      </w:r>
    </w:p>
    <w:p w14:paraId="4C1B7BC2" w14:textId="77777777" w:rsidR="00AA5C1C" w:rsidRDefault="00AA5C1C" w:rsidP="00392675">
      <w:pPr>
        <w:pStyle w:val="Prrafodelista"/>
        <w:spacing w:before="120" w:line="288" w:lineRule="auto"/>
        <w:ind w:left="567" w:right="566"/>
        <w:jc w:val="center"/>
        <w:rPr>
          <w:rFonts w:ascii="Arial" w:eastAsia="Arial" w:hAnsi="Arial" w:cs="Arial"/>
          <w:b/>
          <w:bCs/>
          <w:sz w:val="16"/>
          <w:szCs w:val="16"/>
        </w:rPr>
      </w:pPr>
    </w:p>
    <w:p w14:paraId="59C276FA" w14:textId="4CAFA80C" w:rsidR="00E94BCB" w:rsidRDefault="00593052" w:rsidP="00392675">
      <w:pPr>
        <w:pStyle w:val="Prrafodelista"/>
        <w:numPr>
          <w:ilvl w:val="0"/>
          <w:numId w:val="1"/>
        </w:numPr>
        <w:spacing w:before="120" w:line="288" w:lineRule="auto"/>
        <w:ind w:left="360"/>
        <w:jc w:val="both"/>
        <w:rPr>
          <w:rFonts w:ascii="Arial" w:eastAsia="Arial" w:hAnsi="Arial" w:cs="Arial"/>
          <w:b/>
          <w:sz w:val="23"/>
          <w:szCs w:val="23"/>
        </w:rPr>
      </w:pPr>
      <w:bookmarkStart w:id="0" w:name="_Hlk113557077"/>
      <w:r>
        <w:rPr>
          <w:rFonts w:ascii="Arial" w:eastAsia="Arial" w:hAnsi="Arial" w:cs="Arial"/>
          <w:b/>
          <w:sz w:val="23"/>
          <w:szCs w:val="23"/>
        </w:rPr>
        <w:t>Tecnología</w:t>
      </w:r>
      <w:r w:rsidR="00E94BCB" w:rsidRPr="00E94BCB">
        <w:rPr>
          <w:rFonts w:ascii="Arial" w:eastAsia="Arial" w:hAnsi="Arial" w:cs="Arial"/>
          <w:b/>
          <w:sz w:val="23"/>
          <w:szCs w:val="23"/>
        </w:rPr>
        <w:t xml:space="preserve"> registra las mejores previsiones de generación de empleo</w:t>
      </w:r>
      <w:r w:rsidR="00392675">
        <w:rPr>
          <w:rFonts w:ascii="Arial" w:eastAsia="Arial" w:hAnsi="Arial" w:cs="Arial"/>
          <w:b/>
          <w:sz w:val="23"/>
          <w:szCs w:val="23"/>
        </w:rPr>
        <w:t xml:space="preserve">, con una expectativa neta </w:t>
      </w:r>
      <w:r w:rsidR="00392675" w:rsidRPr="00392675">
        <w:rPr>
          <w:rFonts w:ascii="Arial" w:eastAsia="Arial" w:hAnsi="Arial" w:cs="Arial"/>
          <w:b/>
          <w:sz w:val="23"/>
          <w:szCs w:val="23"/>
        </w:rPr>
        <w:t>del 31%</w:t>
      </w:r>
      <w:r w:rsidR="008D5AEB">
        <w:rPr>
          <w:rFonts w:ascii="Arial" w:eastAsia="Arial" w:hAnsi="Arial" w:cs="Arial"/>
          <w:b/>
          <w:sz w:val="23"/>
          <w:szCs w:val="23"/>
        </w:rPr>
        <w:t xml:space="preserve">, </w:t>
      </w:r>
      <w:r w:rsidR="00392675">
        <w:rPr>
          <w:rFonts w:ascii="Arial" w:eastAsia="Arial" w:hAnsi="Arial" w:cs="Arial"/>
          <w:b/>
          <w:sz w:val="23"/>
          <w:szCs w:val="23"/>
        </w:rPr>
        <w:t>gracias a</w:t>
      </w:r>
      <w:r w:rsidR="008D5AEB">
        <w:rPr>
          <w:rFonts w:ascii="Arial" w:eastAsia="Arial" w:hAnsi="Arial" w:cs="Arial"/>
          <w:b/>
          <w:sz w:val="23"/>
          <w:szCs w:val="23"/>
        </w:rPr>
        <w:t xml:space="preserve">l </w:t>
      </w:r>
      <w:r w:rsidR="00392675">
        <w:rPr>
          <w:rFonts w:ascii="Arial" w:eastAsia="Arial" w:hAnsi="Arial" w:cs="Arial"/>
          <w:b/>
          <w:sz w:val="23"/>
          <w:szCs w:val="23"/>
        </w:rPr>
        <w:t xml:space="preserve">mayor </w:t>
      </w:r>
      <w:r w:rsidR="008D5AEB">
        <w:rPr>
          <w:rFonts w:ascii="Arial" w:eastAsia="Arial" w:hAnsi="Arial" w:cs="Arial"/>
          <w:b/>
          <w:sz w:val="23"/>
          <w:szCs w:val="23"/>
        </w:rPr>
        <w:t xml:space="preserve">crecimiento </w:t>
      </w:r>
      <w:proofErr w:type="spellStart"/>
      <w:r w:rsidR="008D5AEB">
        <w:rPr>
          <w:rFonts w:ascii="Arial" w:eastAsia="Arial" w:hAnsi="Arial" w:cs="Arial"/>
          <w:b/>
          <w:sz w:val="23"/>
          <w:szCs w:val="23"/>
        </w:rPr>
        <w:t>intertrimestral</w:t>
      </w:r>
      <w:proofErr w:type="spellEnd"/>
      <w:r w:rsidR="008D5AEB">
        <w:rPr>
          <w:rFonts w:ascii="Arial" w:eastAsia="Arial" w:hAnsi="Arial" w:cs="Arial"/>
          <w:b/>
          <w:sz w:val="23"/>
          <w:szCs w:val="23"/>
        </w:rPr>
        <w:t xml:space="preserve"> nacional, 11 puntos.</w:t>
      </w:r>
    </w:p>
    <w:p w14:paraId="1F1C8093" w14:textId="1555C884" w:rsidR="008D5AEB" w:rsidRDefault="00082CB4" w:rsidP="00392675">
      <w:pPr>
        <w:pStyle w:val="Prrafodelista"/>
        <w:numPr>
          <w:ilvl w:val="0"/>
          <w:numId w:val="1"/>
        </w:numPr>
        <w:spacing w:before="120" w:line="288" w:lineRule="auto"/>
        <w:ind w:left="360"/>
        <w:jc w:val="both"/>
        <w:rPr>
          <w:rFonts w:ascii="Arial" w:eastAsia="Arial" w:hAnsi="Arial" w:cs="Arial"/>
          <w:b/>
          <w:bCs/>
          <w:sz w:val="22"/>
          <w:szCs w:val="22"/>
        </w:rPr>
      </w:pPr>
      <w:r>
        <w:rPr>
          <w:rFonts w:ascii="Arial" w:eastAsia="Arial" w:hAnsi="Arial" w:cs="Arial"/>
          <w:b/>
          <w:bCs/>
          <w:sz w:val="22"/>
          <w:szCs w:val="22"/>
        </w:rPr>
        <w:t xml:space="preserve">En España, </w:t>
      </w:r>
      <w:r w:rsidR="008D5AEB">
        <w:rPr>
          <w:rFonts w:ascii="Arial" w:eastAsia="Arial" w:hAnsi="Arial" w:cs="Arial"/>
          <w:b/>
          <w:bCs/>
          <w:sz w:val="22"/>
          <w:szCs w:val="22"/>
        </w:rPr>
        <w:t xml:space="preserve">le siguen de cerca </w:t>
      </w:r>
      <w:r w:rsidR="003A49AD" w:rsidRPr="00C145C5">
        <w:rPr>
          <w:rFonts w:ascii="Arial" w:eastAsia="Arial" w:hAnsi="Arial" w:cs="Arial"/>
          <w:b/>
          <w:bCs/>
          <w:sz w:val="22"/>
          <w:szCs w:val="22"/>
        </w:rPr>
        <w:t xml:space="preserve">Transporte </w:t>
      </w:r>
      <w:r w:rsidR="007B6F63">
        <w:rPr>
          <w:rFonts w:ascii="Arial" w:eastAsia="Arial" w:hAnsi="Arial" w:cs="Arial"/>
          <w:b/>
          <w:bCs/>
          <w:sz w:val="22"/>
          <w:szCs w:val="22"/>
        </w:rPr>
        <w:t>y logística</w:t>
      </w:r>
      <w:r w:rsidR="008D5AEB">
        <w:rPr>
          <w:rFonts w:ascii="Arial" w:eastAsia="Arial" w:hAnsi="Arial" w:cs="Arial"/>
          <w:b/>
          <w:bCs/>
          <w:sz w:val="22"/>
          <w:szCs w:val="22"/>
        </w:rPr>
        <w:t xml:space="preserve"> (30%),</w:t>
      </w:r>
      <w:r w:rsidR="003A49AD" w:rsidRPr="00C145C5">
        <w:rPr>
          <w:rFonts w:ascii="Arial" w:eastAsia="Arial" w:hAnsi="Arial" w:cs="Arial"/>
          <w:b/>
          <w:bCs/>
          <w:sz w:val="22"/>
          <w:szCs w:val="22"/>
        </w:rPr>
        <w:t xml:space="preserve"> Finanzas e Inmobiliario</w:t>
      </w:r>
      <w:r w:rsidR="008D5AEB">
        <w:rPr>
          <w:rFonts w:ascii="Arial" w:eastAsia="Arial" w:hAnsi="Arial" w:cs="Arial"/>
          <w:b/>
          <w:bCs/>
          <w:sz w:val="22"/>
          <w:szCs w:val="22"/>
        </w:rPr>
        <w:t xml:space="preserve"> (23%)</w:t>
      </w:r>
      <w:r w:rsidR="007B6F63">
        <w:rPr>
          <w:rFonts w:ascii="Arial" w:eastAsia="Arial" w:hAnsi="Arial" w:cs="Arial"/>
          <w:b/>
          <w:bCs/>
          <w:sz w:val="22"/>
          <w:szCs w:val="22"/>
        </w:rPr>
        <w:t xml:space="preserve"> </w:t>
      </w:r>
      <w:r w:rsidR="008D5AEB">
        <w:rPr>
          <w:rFonts w:ascii="Arial" w:eastAsia="Arial" w:hAnsi="Arial" w:cs="Arial"/>
          <w:b/>
          <w:bCs/>
          <w:sz w:val="22"/>
          <w:szCs w:val="22"/>
        </w:rPr>
        <w:t>y Energía y suministros (18%)</w:t>
      </w:r>
      <w:r w:rsidR="00B11C32">
        <w:rPr>
          <w:rFonts w:ascii="Arial" w:eastAsia="Arial" w:hAnsi="Arial" w:cs="Arial"/>
          <w:b/>
          <w:bCs/>
          <w:sz w:val="22"/>
          <w:szCs w:val="22"/>
        </w:rPr>
        <w:t>.</w:t>
      </w:r>
    </w:p>
    <w:p w14:paraId="36348D78" w14:textId="77777777" w:rsidR="008D5AEB" w:rsidRDefault="008D5AEB" w:rsidP="00392675">
      <w:pPr>
        <w:pStyle w:val="Prrafodelista"/>
        <w:numPr>
          <w:ilvl w:val="0"/>
          <w:numId w:val="1"/>
        </w:numPr>
        <w:spacing w:before="120" w:line="288" w:lineRule="auto"/>
        <w:ind w:left="360"/>
        <w:jc w:val="both"/>
        <w:rPr>
          <w:rFonts w:ascii="Arial" w:eastAsia="Arial" w:hAnsi="Arial" w:cs="Arial"/>
          <w:b/>
          <w:sz w:val="23"/>
          <w:szCs w:val="23"/>
        </w:rPr>
      </w:pPr>
      <w:r>
        <w:rPr>
          <w:rFonts w:ascii="Arial" w:eastAsia="Arial" w:hAnsi="Arial" w:cs="Arial"/>
          <w:b/>
          <w:sz w:val="23"/>
          <w:szCs w:val="23"/>
        </w:rPr>
        <w:t>A nivel global, a pesar de que ha reducido sus estimaciones 3 puntos con respecto al último trimestre de 2023, se mantiene como líder, con un 36%.</w:t>
      </w:r>
    </w:p>
    <w:p w14:paraId="30EA3F22" w14:textId="77777777" w:rsidR="00894DEA" w:rsidRPr="007B6F63" w:rsidRDefault="00894DEA" w:rsidP="00392675">
      <w:pPr>
        <w:spacing w:before="120" w:line="288" w:lineRule="auto"/>
        <w:rPr>
          <w:rFonts w:ascii="Arial" w:eastAsia="Arial" w:hAnsi="Arial" w:cs="Arial"/>
          <w:b/>
          <w:bCs/>
          <w:sz w:val="22"/>
          <w:szCs w:val="22"/>
        </w:rPr>
      </w:pPr>
    </w:p>
    <w:bookmarkEnd w:id="0"/>
    <w:p w14:paraId="28EB0EA9" w14:textId="3F71372F" w:rsidR="005E33DB" w:rsidRPr="0065467D" w:rsidRDefault="001A2A76" w:rsidP="005E33DB">
      <w:pPr>
        <w:spacing w:before="120" w:line="288" w:lineRule="auto"/>
        <w:jc w:val="both"/>
        <w:rPr>
          <w:rFonts w:ascii="Arial" w:eastAsia="Arial" w:hAnsi="Arial" w:cs="Arial"/>
          <w:bCs/>
          <w:sz w:val="22"/>
          <w:szCs w:val="22"/>
        </w:rPr>
      </w:pPr>
      <w:r w:rsidRPr="00204E64">
        <w:rPr>
          <w:rFonts w:ascii="Arial" w:eastAsia="Arial" w:hAnsi="Arial" w:cs="Arial"/>
          <w:b/>
          <w:sz w:val="22"/>
          <w:szCs w:val="22"/>
        </w:rPr>
        <w:t xml:space="preserve">Madrid, </w:t>
      </w:r>
      <w:r w:rsidR="00034258">
        <w:rPr>
          <w:rFonts w:ascii="Arial" w:eastAsia="Arial" w:hAnsi="Arial" w:cs="Arial"/>
          <w:b/>
          <w:color w:val="FF0000"/>
          <w:sz w:val="22"/>
          <w:szCs w:val="22"/>
          <w:highlight w:val="yellow"/>
        </w:rPr>
        <w:t>19</w:t>
      </w:r>
      <w:r w:rsidR="00380B8C" w:rsidRPr="00204E64">
        <w:rPr>
          <w:rFonts w:ascii="Arial" w:eastAsia="Arial" w:hAnsi="Arial" w:cs="Arial"/>
          <w:b/>
          <w:sz w:val="22"/>
          <w:szCs w:val="22"/>
        </w:rPr>
        <w:t xml:space="preserve"> de </w:t>
      </w:r>
      <w:r w:rsidR="008D5AEB">
        <w:rPr>
          <w:rFonts w:ascii="Arial" w:eastAsia="Arial" w:hAnsi="Arial" w:cs="Arial"/>
          <w:b/>
          <w:sz w:val="22"/>
          <w:szCs w:val="22"/>
        </w:rPr>
        <w:t>diciembre</w:t>
      </w:r>
      <w:r w:rsidR="00D7641E" w:rsidRPr="00204E64">
        <w:rPr>
          <w:rFonts w:ascii="Arial" w:eastAsia="Arial" w:hAnsi="Arial" w:cs="Arial"/>
          <w:b/>
          <w:sz w:val="22"/>
          <w:szCs w:val="22"/>
        </w:rPr>
        <w:t xml:space="preserve"> </w:t>
      </w:r>
      <w:r w:rsidRPr="00204E64">
        <w:rPr>
          <w:rFonts w:ascii="Arial" w:eastAsia="Arial" w:hAnsi="Arial" w:cs="Arial"/>
          <w:b/>
          <w:sz w:val="22"/>
          <w:szCs w:val="22"/>
        </w:rPr>
        <w:t>de 202</w:t>
      </w:r>
      <w:r w:rsidR="00D7641E" w:rsidRPr="00204E64">
        <w:rPr>
          <w:rFonts w:ascii="Arial" w:eastAsia="Arial" w:hAnsi="Arial" w:cs="Arial"/>
          <w:b/>
          <w:sz w:val="22"/>
          <w:szCs w:val="22"/>
        </w:rPr>
        <w:t>3</w:t>
      </w:r>
      <w:r w:rsidRPr="00204E64">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204E64">
        <w:rPr>
          <w:rFonts w:ascii="Arial" w:eastAsia="Arial" w:hAnsi="Arial" w:cs="Arial"/>
          <w:b/>
          <w:sz w:val="22"/>
          <w:szCs w:val="22"/>
        </w:rPr>
        <w:t xml:space="preserve"> </w:t>
      </w:r>
      <w:bookmarkStart w:id="5" w:name="_Hlk137140302"/>
      <w:r w:rsidR="00082CB4">
        <w:rPr>
          <w:rFonts w:ascii="Arial" w:eastAsia="Arial" w:hAnsi="Arial" w:cs="Arial"/>
          <w:bCs/>
          <w:sz w:val="22"/>
          <w:szCs w:val="22"/>
        </w:rPr>
        <w:t xml:space="preserve">El sector de la Tecnología mantiene el optimismo sobre sus intenciones de contratación </w:t>
      </w:r>
      <w:r w:rsidR="008D5AEB">
        <w:rPr>
          <w:rFonts w:ascii="Arial" w:eastAsia="Arial" w:hAnsi="Arial" w:cs="Arial"/>
          <w:bCs/>
          <w:sz w:val="22"/>
          <w:szCs w:val="22"/>
        </w:rPr>
        <w:t>para</w:t>
      </w:r>
      <w:r w:rsidR="00082CB4">
        <w:rPr>
          <w:rFonts w:ascii="Arial" w:eastAsia="Arial" w:hAnsi="Arial" w:cs="Arial"/>
          <w:bCs/>
          <w:sz w:val="22"/>
          <w:szCs w:val="22"/>
        </w:rPr>
        <w:t xml:space="preserve"> </w:t>
      </w:r>
      <w:r w:rsidR="00CC5327">
        <w:rPr>
          <w:rFonts w:ascii="Arial" w:eastAsia="Arial" w:hAnsi="Arial" w:cs="Arial"/>
          <w:bCs/>
          <w:sz w:val="22"/>
          <w:szCs w:val="22"/>
        </w:rPr>
        <w:t xml:space="preserve">el </w:t>
      </w:r>
      <w:r w:rsidR="008D5AEB">
        <w:rPr>
          <w:rFonts w:ascii="Arial" w:eastAsia="Arial" w:hAnsi="Arial" w:cs="Arial"/>
          <w:bCs/>
          <w:sz w:val="22"/>
          <w:szCs w:val="22"/>
        </w:rPr>
        <w:t>primer</w:t>
      </w:r>
      <w:r w:rsidR="00CC5327">
        <w:rPr>
          <w:rFonts w:ascii="Arial" w:eastAsia="Arial" w:hAnsi="Arial" w:cs="Arial"/>
          <w:bCs/>
          <w:sz w:val="22"/>
          <w:szCs w:val="22"/>
        </w:rPr>
        <w:t xml:space="preserve"> trimestre </w:t>
      </w:r>
      <w:r w:rsidR="00082CB4">
        <w:rPr>
          <w:rFonts w:ascii="Arial" w:eastAsia="Arial" w:hAnsi="Arial" w:cs="Arial"/>
          <w:bCs/>
          <w:sz w:val="22"/>
          <w:szCs w:val="22"/>
        </w:rPr>
        <w:t>de</w:t>
      </w:r>
      <w:r w:rsidR="008D5AEB">
        <w:rPr>
          <w:rFonts w:ascii="Arial" w:eastAsia="Arial" w:hAnsi="Arial" w:cs="Arial"/>
          <w:bCs/>
          <w:sz w:val="22"/>
          <w:szCs w:val="22"/>
        </w:rPr>
        <w:t xml:space="preserve"> 2024</w:t>
      </w:r>
      <w:r w:rsidR="00082CB4">
        <w:rPr>
          <w:rFonts w:ascii="Arial" w:eastAsia="Arial" w:hAnsi="Arial" w:cs="Arial"/>
          <w:bCs/>
          <w:sz w:val="22"/>
          <w:szCs w:val="22"/>
        </w:rPr>
        <w:t xml:space="preserve">. </w:t>
      </w:r>
      <w:r w:rsidR="008D5AEB">
        <w:rPr>
          <w:rFonts w:ascii="Arial" w:eastAsia="Arial" w:hAnsi="Arial" w:cs="Arial"/>
          <w:bCs/>
          <w:sz w:val="22"/>
          <w:szCs w:val="22"/>
        </w:rPr>
        <w:t xml:space="preserve">Con un crecimiento </w:t>
      </w:r>
      <w:proofErr w:type="spellStart"/>
      <w:r w:rsidR="008D5AEB">
        <w:rPr>
          <w:rFonts w:ascii="Arial" w:eastAsia="Arial" w:hAnsi="Arial" w:cs="Arial"/>
          <w:bCs/>
          <w:sz w:val="22"/>
          <w:szCs w:val="22"/>
        </w:rPr>
        <w:t>intertrimestral</w:t>
      </w:r>
      <w:proofErr w:type="spellEnd"/>
      <w:r w:rsidR="008D5AEB">
        <w:rPr>
          <w:rFonts w:ascii="Arial" w:eastAsia="Arial" w:hAnsi="Arial" w:cs="Arial"/>
          <w:bCs/>
          <w:sz w:val="22"/>
          <w:szCs w:val="22"/>
        </w:rPr>
        <w:t xml:space="preserve"> de 11 puntos, este sector registra una proyección neta del 31%, el dato más positivo de todo el conjunto nacional. Asimismo, se sitúa 12 puntos por encima de la media de España</w:t>
      </w:r>
      <w:r w:rsidR="00593052">
        <w:rPr>
          <w:rFonts w:ascii="Arial" w:eastAsia="Arial" w:hAnsi="Arial" w:cs="Arial"/>
          <w:bCs/>
          <w:sz w:val="22"/>
          <w:szCs w:val="22"/>
        </w:rPr>
        <w:t xml:space="preserve"> (19%)</w:t>
      </w:r>
      <w:r w:rsidR="008D5AEB">
        <w:rPr>
          <w:rFonts w:ascii="Arial" w:eastAsia="Arial" w:hAnsi="Arial" w:cs="Arial"/>
          <w:bCs/>
          <w:sz w:val="22"/>
          <w:szCs w:val="22"/>
        </w:rPr>
        <w:t xml:space="preserve">, según recoge </w:t>
      </w:r>
      <w:r w:rsidR="008D5AEB" w:rsidRPr="00204E64">
        <w:rPr>
          <w:rFonts w:ascii="Arial" w:eastAsia="Arial" w:hAnsi="Arial" w:cs="Arial"/>
          <w:b/>
          <w:sz w:val="22"/>
          <w:szCs w:val="22"/>
        </w:rPr>
        <w:t xml:space="preserve">el </w:t>
      </w:r>
      <w:r w:rsidR="008D5AEB">
        <w:rPr>
          <w:rFonts w:ascii="Arial" w:eastAsia="Arial" w:hAnsi="Arial" w:cs="Arial"/>
          <w:b/>
          <w:sz w:val="22"/>
          <w:szCs w:val="22"/>
        </w:rPr>
        <w:t>e</w:t>
      </w:r>
      <w:r w:rsidR="008D5AEB" w:rsidRPr="00204E64">
        <w:rPr>
          <w:rFonts w:ascii="Arial" w:eastAsia="Arial" w:hAnsi="Arial" w:cs="Arial"/>
          <w:b/>
          <w:sz w:val="22"/>
          <w:szCs w:val="22"/>
        </w:rPr>
        <w:t>studio de Proyección de Empleo de ManpowerGroup</w:t>
      </w:r>
      <w:r w:rsidR="008D5AEB">
        <w:rPr>
          <w:rFonts w:ascii="Arial" w:eastAsia="Arial" w:hAnsi="Arial" w:cs="Arial"/>
          <w:bCs/>
          <w:sz w:val="22"/>
          <w:szCs w:val="22"/>
        </w:rPr>
        <w:t>.</w:t>
      </w:r>
      <w:r w:rsidR="005E33DB">
        <w:rPr>
          <w:rFonts w:ascii="Arial" w:eastAsia="Arial" w:hAnsi="Arial" w:cs="Arial"/>
          <w:bCs/>
          <w:sz w:val="22"/>
          <w:szCs w:val="22"/>
        </w:rPr>
        <w:t xml:space="preserve"> E</w:t>
      </w:r>
      <w:r w:rsidR="005E33DB">
        <w:rPr>
          <w:rFonts w:ascii="Arial" w:eastAsia="Arial" w:hAnsi="Arial" w:cs="Arial"/>
          <w:bCs/>
          <w:sz w:val="22"/>
          <w:szCs w:val="22"/>
        </w:rPr>
        <w:t xml:space="preserve">ste resultado responde a que, para estos meses, </w:t>
      </w:r>
      <w:r w:rsidR="005E33DB">
        <w:rPr>
          <w:rFonts w:ascii="Arial" w:eastAsia="Arial" w:hAnsi="Arial" w:cs="Arial"/>
          <w:b/>
          <w:sz w:val="22"/>
          <w:szCs w:val="22"/>
        </w:rPr>
        <w:t>el 4</w:t>
      </w:r>
      <w:r w:rsidR="005E33DB">
        <w:rPr>
          <w:rFonts w:ascii="Arial" w:eastAsia="Arial" w:hAnsi="Arial" w:cs="Arial"/>
          <w:b/>
          <w:sz w:val="22"/>
          <w:szCs w:val="22"/>
        </w:rPr>
        <w:t>4</w:t>
      </w:r>
      <w:r w:rsidR="005E33DB">
        <w:rPr>
          <w:rFonts w:ascii="Arial" w:eastAsia="Arial" w:hAnsi="Arial" w:cs="Arial"/>
          <w:b/>
          <w:sz w:val="22"/>
          <w:szCs w:val="22"/>
        </w:rPr>
        <w:t>% de las empresas del sector prevé mantener sus plantillas, mientras que el 4</w:t>
      </w:r>
      <w:r w:rsidR="005E33DB">
        <w:rPr>
          <w:rFonts w:ascii="Arial" w:eastAsia="Arial" w:hAnsi="Arial" w:cs="Arial"/>
          <w:b/>
          <w:sz w:val="22"/>
          <w:szCs w:val="22"/>
        </w:rPr>
        <w:t>3</w:t>
      </w:r>
      <w:r w:rsidR="005E33DB">
        <w:rPr>
          <w:rFonts w:ascii="Arial" w:eastAsia="Arial" w:hAnsi="Arial" w:cs="Arial"/>
          <w:b/>
          <w:sz w:val="22"/>
          <w:szCs w:val="22"/>
        </w:rPr>
        <w:t>% tiene la intención de incrementar sus equipos</w:t>
      </w:r>
      <w:r w:rsidR="005E33DB">
        <w:rPr>
          <w:rFonts w:ascii="Arial" w:eastAsia="Arial" w:hAnsi="Arial" w:cs="Arial"/>
          <w:b/>
          <w:sz w:val="22"/>
          <w:szCs w:val="22"/>
        </w:rPr>
        <w:t xml:space="preserve"> y sólo un 12% prevé reducciones</w:t>
      </w:r>
      <w:r w:rsidR="005E33DB">
        <w:rPr>
          <w:rFonts w:ascii="Arial" w:eastAsia="Arial" w:hAnsi="Arial" w:cs="Arial"/>
          <w:b/>
          <w:sz w:val="22"/>
          <w:szCs w:val="22"/>
        </w:rPr>
        <w:t>.</w:t>
      </w:r>
    </w:p>
    <w:p w14:paraId="1D1E8976" w14:textId="6B91370A" w:rsidR="008D5AEB" w:rsidRDefault="00B11C32" w:rsidP="00392675">
      <w:pPr>
        <w:spacing w:before="120" w:line="288" w:lineRule="auto"/>
        <w:jc w:val="both"/>
        <w:rPr>
          <w:rFonts w:ascii="Arial" w:eastAsia="Arial" w:hAnsi="Arial" w:cs="Arial"/>
          <w:i/>
          <w:iCs/>
          <w:sz w:val="22"/>
          <w:szCs w:val="22"/>
        </w:rPr>
      </w:pPr>
      <w:r w:rsidRPr="00484FBE">
        <w:rPr>
          <w:rFonts w:ascii="Arial" w:eastAsia="Arial" w:hAnsi="Arial" w:cs="Arial"/>
          <w:b/>
          <w:bCs/>
          <w:sz w:val="22"/>
          <w:szCs w:val="22"/>
        </w:rPr>
        <w:t>Myriam Blázquez</w:t>
      </w:r>
      <w:r w:rsidRPr="00484FBE">
        <w:rPr>
          <w:rFonts w:ascii="Arial" w:eastAsia="Arial" w:hAnsi="Arial" w:cs="Arial"/>
          <w:sz w:val="22"/>
          <w:szCs w:val="22"/>
        </w:rPr>
        <w:t>,</w:t>
      </w:r>
      <w:r>
        <w:rPr>
          <w:rFonts w:ascii="Arial" w:eastAsia="Arial" w:hAnsi="Arial" w:cs="Arial"/>
          <w:sz w:val="22"/>
          <w:szCs w:val="22"/>
        </w:rPr>
        <w:t xml:space="preserve"> </w:t>
      </w:r>
      <w:proofErr w:type="gramStart"/>
      <w:r w:rsidRPr="00484FBE">
        <w:rPr>
          <w:rFonts w:ascii="Arial" w:eastAsia="Arial" w:hAnsi="Arial" w:cs="Arial"/>
          <w:b/>
          <w:bCs/>
          <w:sz w:val="22"/>
          <w:szCs w:val="22"/>
        </w:rPr>
        <w:t>Directora General</w:t>
      </w:r>
      <w:proofErr w:type="gramEnd"/>
      <w:r w:rsidRPr="00484FBE">
        <w:rPr>
          <w:rFonts w:ascii="Arial" w:eastAsia="Arial" w:hAnsi="Arial" w:cs="Arial"/>
          <w:b/>
          <w:bCs/>
          <w:sz w:val="22"/>
          <w:szCs w:val="22"/>
        </w:rPr>
        <w:t xml:space="preserve"> de Experis</w:t>
      </w:r>
      <w:r w:rsidRPr="00484FBE">
        <w:rPr>
          <w:rFonts w:ascii="Arial" w:eastAsia="Arial" w:hAnsi="Arial" w:cs="Arial"/>
          <w:sz w:val="22"/>
          <w:szCs w:val="22"/>
        </w:rPr>
        <w:t xml:space="preserve">, </w:t>
      </w:r>
      <w:r w:rsidR="00EE4885">
        <w:rPr>
          <w:rFonts w:ascii="Arial" w:eastAsia="Arial" w:hAnsi="Arial" w:cs="Arial"/>
          <w:sz w:val="22"/>
          <w:szCs w:val="22"/>
        </w:rPr>
        <w:t>apunta</w:t>
      </w:r>
      <w:r w:rsidR="00392675">
        <w:rPr>
          <w:rFonts w:ascii="Arial" w:eastAsia="Arial" w:hAnsi="Arial" w:cs="Arial"/>
          <w:sz w:val="22"/>
          <w:szCs w:val="22"/>
        </w:rPr>
        <w:t xml:space="preserve"> que</w:t>
      </w:r>
      <w:r w:rsidR="00EE4885">
        <w:rPr>
          <w:rFonts w:ascii="Arial" w:eastAsia="Arial" w:hAnsi="Arial" w:cs="Arial"/>
          <w:sz w:val="22"/>
          <w:szCs w:val="22"/>
        </w:rPr>
        <w:t xml:space="preserve"> </w:t>
      </w:r>
      <w:r w:rsidRPr="00B11C32">
        <w:rPr>
          <w:rFonts w:ascii="Arial" w:eastAsia="Arial" w:hAnsi="Arial" w:cs="Arial"/>
          <w:i/>
          <w:iCs/>
          <w:sz w:val="22"/>
          <w:szCs w:val="22"/>
        </w:rPr>
        <w:t>“</w:t>
      </w:r>
      <w:r w:rsidR="00250AED">
        <w:rPr>
          <w:rFonts w:ascii="Arial" w:eastAsia="Arial" w:hAnsi="Arial" w:cs="Arial"/>
          <w:i/>
          <w:iCs/>
          <w:sz w:val="22"/>
          <w:szCs w:val="22"/>
        </w:rPr>
        <w:t xml:space="preserve">la siempre creciente demanda de profesionales que están viviendo </w:t>
      </w:r>
      <w:r w:rsidR="008D5AEB">
        <w:rPr>
          <w:rFonts w:ascii="Arial" w:eastAsia="Arial" w:hAnsi="Arial" w:cs="Arial"/>
          <w:i/>
          <w:iCs/>
          <w:sz w:val="22"/>
          <w:szCs w:val="22"/>
        </w:rPr>
        <w:t>las empresas tecnológicas es una muestra más de</w:t>
      </w:r>
      <w:r w:rsidR="00250AED">
        <w:rPr>
          <w:rFonts w:ascii="Arial" w:eastAsia="Arial" w:hAnsi="Arial" w:cs="Arial"/>
          <w:i/>
          <w:iCs/>
          <w:sz w:val="22"/>
          <w:szCs w:val="22"/>
        </w:rPr>
        <w:t>l avance de</w:t>
      </w:r>
      <w:r w:rsidR="008D5AEB">
        <w:rPr>
          <w:rFonts w:ascii="Arial" w:eastAsia="Arial" w:hAnsi="Arial" w:cs="Arial"/>
          <w:i/>
          <w:iCs/>
          <w:sz w:val="22"/>
          <w:szCs w:val="22"/>
        </w:rPr>
        <w:t xml:space="preserve"> la digitalización </w:t>
      </w:r>
      <w:r w:rsidR="00250AED">
        <w:rPr>
          <w:rFonts w:ascii="Arial" w:eastAsia="Arial" w:hAnsi="Arial" w:cs="Arial"/>
          <w:i/>
          <w:iCs/>
          <w:sz w:val="22"/>
          <w:szCs w:val="22"/>
        </w:rPr>
        <w:t xml:space="preserve">en España </w:t>
      </w:r>
      <w:r w:rsidR="008D5AEB">
        <w:rPr>
          <w:rFonts w:ascii="Arial" w:eastAsia="Arial" w:hAnsi="Arial" w:cs="Arial"/>
          <w:i/>
          <w:iCs/>
          <w:sz w:val="22"/>
          <w:szCs w:val="22"/>
        </w:rPr>
        <w:t>y</w:t>
      </w:r>
      <w:r w:rsidR="00250AED">
        <w:rPr>
          <w:rFonts w:ascii="Arial" w:eastAsia="Arial" w:hAnsi="Arial" w:cs="Arial"/>
          <w:i/>
          <w:iCs/>
          <w:sz w:val="22"/>
          <w:szCs w:val="22"/>
        </w:rPr>
        <w:t xml:space="preserve"> es crítico darle respuesta para garantizar la competitividad de </w:t>
      </w:r>
      <w:r w:rsidR="008D5AEB" w:rsidRPr="008D5AEB">
        <w:rPr>
          <w:rFonts w:ascii="Arial" w:eastAsia="Arial" w:hAnsi="Arial" w:cs="Arial"/>
          <w:i/>
          <w:iCs/>
          <w:sz w:val="22"/>
          <w:szCs w:val="22"/>
        </w:rPr>
        <w:t xml:space="preserve">la economía </w:t>
      </w:r>
      <w:r w:rsidR="008D5AEB">
        <w:rPr>
          <w:rFonts w:ascii="Arial" w:eastAsia="Arial" w:hAnsi="Arial" w:cs="Arial"/>
          <w:i/>
          <w:iCs/>
          <w:sz w:val="22"/>
          <w:szCs w:val="22"/>
        </w:rPr>
        <w:t xml:space="preserve">de nuestro país. </w:t>
      </w:r>
      <w:r w:rsidR="00250AED">
        <w:rPr>
          <w:rFonts w:ascii="Arial" w:eastAsia="Arial" w:hAnsi="Arial" w:cs="Arial"/>
          <w:i/>
          <w:iCs/>
          <w:sz w:val="22"/>
          <w:szCs w:val="22"/>
        </w:rPr>
        <w:t xml:space="preserve">La tecnología juega </w:t>
      </w:r>
      <w:proofErr w:type="gramStart"/>
      <w:r w:rsidR="00250AED">
        <w:rPr>
          <w:rFonts w:ascii="Arial" w:eastAsia="Arial" w:hAnsi="Arial" w:cs="Arial"/>
          <w:i/>
          <w:iCs/>
          <w:sz w:val="22"/>
          <w:szCs w:val="22"/>
        </w:rPr>
        <w:t>a día de hoy</w:t>
      </w:r>
      <w:proofErr w:type="gramEnd"/>
      <w:r w:rsidR="00250AED">
        <w:rPr>
          <w:rFonts w:ascii="Arial" w:eastAsia="Arial" w:hAnsi="Arial" w:cs="Arial"/>
          <w:i/>
          <w:iCs/>
          <w:sz w:val="22"/>
          <w:szCs w:val="22"/>
        </w:rPr>
        <w:t xml:space="preserve"> un papel transversal en la actividad económica de cualquier sector y urge ampliar nuestra capacidad de generar talento IT para no comprometerla a medio y largo plazo</w:t>
      </w:r>
      <w:r w:rsidR="00421CDA">
        <w:rPr>
          <w:rFonts w:ascii="Arial" w:eastAsia="Arial" w:hAnsi="Arial" w:cs="Arial"/>
          <w:i/>
          <w:iCs/>
          <w:sz w:val="22"/>
          <w:szCs w:val="22"/>
        </w:rPr>
        <w:t>”.</w:t>
      </w:r>
    </w:p>
    <w:p w14:paraId="0AE4578F" w14:textId="77777777" w:rsidR="006F04FD" w:rsidRDefault="006F04FD" w:rsidP="00392675">
      <w:pPr>
        <w:spacing w:before="120" w:line="288" w:lineRule="auto"/>
        <w:jc w:val="both"/>
        <w:rPr>
          <w:rFonts w:ascii="Arial" w:eastAsia="Arial" w:hAnsi="Arial" w:cs="Arial"/>
          <w:bCs/>
          <w:sz w:val="22"/>
          <w:szCs w:val="22"/>
        </w:rPr>
      </w:pPr>
    </w:p>
    <w:p w14:paraId="60244869" w14:textId="77777777" w:rsidR="00250AED" w:rsidRDefault="00250AED" w:rsidP="00250AED">
      <w:pPr>
        <w:spacing w:before="120" w:line="288" w:lineRule="auto"/>
        <w:jc w:val="both"/>
        <w:rPr>
          <w:rFonts w:ascii="Arial" w:eastAsia="Arial" w:hAnsi="Arial" w:cs="Arial"/>
          <w:bCs/>
          <w:sz w:val="22"/>
          <w:szCs w:val="22"/>
        </w:rPr>
      </w:pPr>
      <w:bookmarkStart w:id="6" w:name="_Hlk153544212"/>
      <w:r>
        <w:rPr>
          <w:rFonts w:ascii="Arial" w:eastAsia="Arial" w:hAnsi="Arial" w:cs="Arial"/>
          <w:b/>
          <w:bCs/>
          <w:sz w:val="22"/>
          <w:szCs w:val="22"/>
        </w:rPr>
        <w:t>Tecnología, Transporte, logística y automoción y Finanzas</w:t>
      </w:r>
      <w:r w:rsidRPr="00C145C5">
        <w:rPr>
          <w:rFonts w:ascii="Arial" w:eastAsia="Arial" w:hAnsi="Arial" w:cs="Arial"/>
          <w:b/>
          <w:bCs/>
          <w:sz w:val="22"/>
          <w:szCs w:val="22"/>
        </w:rPr>
        <w:t xml:space="preserve"> e Inmobiliario, los </w:t>
      </w:r>
      <w:r>
        <w:rPr>
          <w:rFonts w:ascii="Arial" w:eastAsia="Arial" w:hAnsi="Arial" w:cs="Arial"/>
          <w:b/>
          <w:bCs/>
          <w:sz w:val="22"/>
          <w:szCs w:val="22"/>
        </w:rPr>
        <w:t xml:space="preserve">sectores </w:t>
      </w:r>
      <w:r w:rsidRPr="00C145C5">
        <w:rPr>
          <w:rFonts w:ascii="Arial" w:eastAsia="Arial" w:hAnsi="Arial" w:cs="Arial"/>
          <w:b/>
          <w:bCs/>
          <w:sz w:val="22"/>
          <w:szCs w:val="22"/>
        </w:rPr>
        <w:t>más optimistas</w:t>
      </w:r>
    </w:p>
    <w:p w14:paraId="6AFADB34" w14:textId="77777777" w:rsidR="00250AED" w:rsidRDefault="00250AED" w:rsidP="00250AED">
      <w:pPr>
        <w:spacing w:before="120" w:line="288" w:lineRule="auto"/>
        <w:jc w:val="both"/>
        <w:rPr>
          <w:rFonts w:ascii="Arial" w:eastAsia="Arial" w:hAnsi="Arial" w:cs="Arial"/>
          <w:bCs/>
          <w:sz w:val="22"/>
          <w:szCs w:val="22"/>
        </w:rPr>
      </w:pPr>
      <w:r>
        <w:rPr>
          <w:rFonts w:ascii="Arial" w:eastAsia="Arial" w:hAnsi="Arial" w:cs="Arial"/>
          <w:bCs/>
          <w:sz w:val="22"/>
          <w:szCs w:val="22"/>
        </w:rPr>
        <w:t>En España, l</w:t>
      </w:r>
      <w:r w:rsidRPr="006A1012">
        <w:rPr>
          <w:rFonts w:ascii="Arial" w:eastAsia="Arial" w:hAnsi="Arial" w:cs="Arial"/>
          <w:bCs/>
          <w:sz w:val="22"/>
          <w:szCs w:val="22"/>
        </w:rPr>
        <w:t xml:space="preserve">os 9 sectores </w:t>
      </w:r>
      <w:r>
        <w:rPr>
          <w:rFonts w:ascii="Arial" w:eastAsia="Arial" w:hAnsi="Arial" w:cs="Arial"/>
          <w:bCs/>
          <w:sz w:val="22"/>
          <w:szCs w:val="22"/>
        </w:rPr>
        <w:t xml:space="preserve">analizados </w:t>
      </w:r>
      <w:r w:rsidRPr="006A1012">
        <w:rPr>
          <w:rFonts w:ascii="Arial" w:eastAsia="Arial" w:hAnsi="Arial" w:cs="Arial"/>
          <w:bCs/>
          <w:sz w:val="22"/>
          <w:szCs w:val="22"/>
        </w:rPr>
        <w:t>anticipan contrataci</w:t>
      </w:r>
      <w:r>
        <w:rPr>
          <w:rFonts w:ascii="Arial" w:eastAsia="Arial" w:hAnsi="Arial" w:cs="Arial"/>
          <w:bCs/>
          <w:sz w:val="22"/>
          <w:szCs w:val="22"/>
        </w:rPr>
        <w:t>ones</w:t>
      </w:r>
      <w:r w:rsidRPr="006A1012">
        <w:rPr>
          <w:rFonts w:ascii="Arial" w:eastAsia="Arial" w:hAnsi="Arial" w:cs="Arial"/>
          <w:bCs/>
          <w:sz w:val="22"/>
          <w:szCs w:val="22"/>
        </w:rPr>
        <w:t xml:space="preserve"> en el próximo trimestre</w:t>
      </w:r>
      <w:r>
        <w:rPr>
          <w:rFonts w:ascii="Arial" w:eastAsia="Arial" w:hAnsi="Arial" w:cs="Arial"/>
          <w:bCs/>
          <w:sz w:val="22"/>
          <w:szCs w:val="22"/>
        </w:rPr>
        <w:t xml:space="preserve"> y todos mejoran las previsiones del mismo periodo del año anterior</w:t>
      </w:r>
      <w:r w:rsidRPr="006A1012">
        <w:rPr>
          <w:rFonts w:ascii="Arial" w:eastAsia="Arial" w:hAnsi="Arial" w:cs="Arial"/>
          <w:bCs/>
          <w:sz w:val="22"/>
          <w:szCs w:val="22"/>
        </w:rPr>
        <w:t xml:space="preserve">. </w:t>
      </w:r>
      <w:r>
        <w:rPr>
          <w:rFonts w:ascii="Arial" w:eastAsia="Arial" w:hAnsi="Arial" w:cs="Arial"/>
          <w:bCs/>
          <w:sz w:val="22"/>
          <w:szCs w:val="22"/>
        </w:rPr>
        <w:t xml:space="preserve">Sin embargo, comparados con los tres últimos meses de 2023, </w:t>
      </w:r>
      <w:r w:rsidRPr="006A1012">
        <w:rPr>
          <w:rFonts w:ascii="Arial" w:eastAsia="Arial" w:hAnsi="Arial" w:cs="Arial"/>
          <w:bCs/>
          <w:sz w:val="22"/>
          <w:szCs w:val="22"/>
        </w:rPr>
        <w:t>se han debilitado en 6 de l</w:t>
      </w:r>
      <w:r>
        <w:rPr>
          <w:rFonts w:ascii="Arial" w:eastAsia="Arial" w:hAnsi="Arial" w:cs="Arial"/>
          <w:bCs/>
          <w:sz w:val="22"/>
          <w:szCs w:val="22"/>
        </w:rPr>
        <w:t>a</w:t>
      </w:r>
      <w:r w:rsidRPr="006A1012">
        <w:rPr>
          <w:rFonts w:ascii="Arial" w:eastAsia="Arial" w:hAnsi="Arial" w:cs="Arial"/>
          <w:bCs/>
          <w:sz w:val="22"/>
          <w:szCs w:val="22"/>
        </w:rPr>
        <w:t xml:space="preserve">s 9 </w:t>
      </w:r>
      <w:r>
        <w:rPr>
          <w:rFonts w:ascii="Arial" w:eastAsia="Arial" w:hAnsi="Arial" w:cs="Arial"/>
          <w:bCs/>
          <w:sz w:val="22"/>
          <w:szCs w:val="22"/>
        </w:rPr>
        <w:t xml:space="preserve">industrias, creciendo en los </w:t>
      </w:r>
      <w:r w:rsidRPr="006A1012">
        <w:rPr>
          <w:rFonts w:ascii="Arial" w:eastAsia="Arial" w:hAnsi="Arial" w:cs="Arial"/>
          <w:bCs/>
          <w:sz w:val="22"/>
          <w:szCs w:val="22"/>
        </w:rPr>
        <w:t>3</w:t>
      </w:r>
      <w:r>
        <w:rPr>
          <w:rFonts w:ascii="Arial" w:eastAsia="Arial" w:hAnsi="Arial" w:cs="Arial"/>
          <w:bCs/>
          <w:sz w:val="22"/>
          <w:szCs w:val="22"/>
        </w:rPr>
        <w:t xml:space="preserve"> restantes</w:t>
      </w:r>
      <w:r w:rsidRPr="006A1012">
        <w:rPr>
          <w:rFonts w:ascii="Arial" w:eastAsia="Arial" w:hAnsi="Arial" w:cs="Arial"/>
          <w:bCs/>
          <w:sz w:val="22"/>
          <w:szCs w:val="22"/>
        </w:rPr>
        <w:t>.</w:t>
      </w:r>
    </w:p>
    <w:bookmarkEnd w:id="6"/>
    <w:p w14:paraId="1D401518" w14:textId="6CDECC1C" w:rsidR="00250AED" w:rsidRDefault="00250AED" w:rsidP="00250AED">
      <w:pPr>
        <w:spacing w:before="120" w:line="288" w:lineRule="auto"/>
        <w:jc w:val="both"/>
        <w:rPr>
          <w:rFonts w:ascii="Arial" w:eastAsia="Arial" w:hAnsi="Arial" w:cs="Arial"/>
          <w:b/>
          <w:bCs/>
          <w:sz w:val="22"/>
          <w:szCs w:val="22"/>
        </w:rPr>
      </w:pPr>
      <w:r>
        <w:rPr>
          <w:rFonts w:ascii="Arial" w:eastAsia="Arial" w:hAnsi="Arial" w:cs="Arial"/>
          <w:bCs/>
          <w:sz w:val="22"/>
          <w:szCs w:val="22"/>
        </w:rPr>
        <w:t xml:space="preserve">Al sector </w:t>
      </w:r>
      <w:r w:rsidRPr="006E3790">
        <w:rPr>
          <w:rFonts w:ascii="Arial" w:eastAsia="Arial" w:hAnsi="Arial" w:cs="Arial"/>
          <w:b/>
          <w:sz w:val="22"/>
          <w:szCs w:val="22"/>
        </w:rPr>
        <w:t>Tecno</w:t>
      </w:r>
      <w:r>
        <w:rPr>
          <w:rFonts w:ascii="Arial" w:eastAsia="Arial" w:hAnsi="Arial" w:cs="Arial"/>
          <w:b/>
          <w:sz w:val="22"/>
          <w:szCs w:val="22"/>
        </w:rPr>
        <w:t xml:space="preserve">lógico, que lidera el ranking, </w:t>
      </w:r>
      <w:r>
        <w:rPr>
          <w:rFonts w:ascii="Arial" w:eastAsia="Arial" w:hAnsi="Arial" w:cs="Arial"/>
          <w:bCs/>
          <w:sz w:val="22"/>
          <w:szCs w:val="22"/>
        </w:rPr>
        <w:t xml:space="preserve">le sigue de cerca </w:t>
      </w:r>
      <w:r>
        <w:rPr>
          <w:rFonts w:ascii="Arial" w:eastAsia="Arial" w:hAnsi="Arial" w:cs="Arial"/>
          <w:b/>
          <w:bCs/>
          <w:sz w:val="22"/>
          <w:szCs w:val="22"/>
        </w:rPr>
        <w:t>Transporte, logística y automoción, tan solo un punto por debajo (30%)</w:t>
      </w:r>
      <w:r>
        <w:rPr>
          <w:rFonts w:ascii="Arial" w:eastAsia="Arial" w:hAnsi="Arial" w:cs="Arial"/>
          <w:sz w:val="22"/>
          <w:szCs w:val="22"/>
        </w:rPr>
        <w:t xml:space="preserve">, tras crecer en 2 puntos desde el </w:t>
      </w:r>
      <w:r w:rsidR="00593052">
        <w:rPr>
          <w:rFonts w:ascii="Arial" w:eastAsia="Arial" w:hAnsi="Arial" w:cs="Arial"/>
          <w:sz w:val="22"/>
          <w:szCs w:val="22"/>
        </w:rPr>
        <w:t xml:space="preserve">final </w:t>
      </w:r>
      <w:r>
        <w:rPr>
          <w:rFonts w:ascii="Arial" w:eastAsia="Arial" w:hAnsi="Arial" w:cs="Arial"/>
          <w:sz w:val="22"/>
          <w:szCs w:val="22"/>
        </w:rPr>
        <w:t>de 2023.</w:t>
      </w:r>
      <w:r w:rsidRPr="003006FC">
        <w:rPr>
          <w:rFonts w:ascii="Arial" w:eastAsia="Arial" w:hAnsi="Arial" w:cs="Arial"/>
          <w:sz w:val="22"/>
          <w:szCs w:val="22"/>
        </w:rPr>
        <w:t xml:space="preserve"> </w:t>
      </w:r>
      <w:r w:rsidRPr="006E3790">
        <w:rPr>
          <w:rFonts w:ascii="Arial" w:eastAsia="Arial" w:hAnsi="Arial" w:cs="Arial"/>
          <w:sz w:val="22"/>
          <w:szCs w:val="22"/>
        </w:rPr>
        <w:t>Cierra el top 3 el sector</w:t>
      </w:r>
      <w:r>
        <w:rPr>
          <w:rFonts w:ascii="Arial" w:eastAsia="Arial" w:hAnsi="Arial" w:cs="Arial"/>
          <w:b/>
          <w:bCs/>
          <w:sz w:val="22"/>
          <w:szCs w:val="22"/>
        </w:rPr>
        <w:t xml:space="preserve"> Financiero</w:t>
      </w:r>
      <w:r w:rsidRPr="00C145C5">
        <w:rPr>
          <w:rFonts w:ascii="Arial" w:eastAsia="Arial" w:hAnsi="Arial" w:cs="Arial"/>
          <w:b/>
          <w:bCs/>
          <w:sz w:val="22"/>
          <w:szCs w:val="22"/>
        </w:rPr>
        <w:t xml:space="preserve"> e Inmobiliario</w:t>
      </w:r>
      <w:r>
        <w:rPr>
          <w:rFonts w:ascii="Arial" w:eastAsia="Arial" w:hAnsi="Arial" w:cs="Arial"/>
          <w:b/>
          <w:bCs/>
          <w:sz w:val="22"/>
          <w:szCs w:val="22"/>
        </w:rPr>
        <w:t xml:space="preserve"> que, aunque desciende 3 puntos con respecto al último trimestre de 2023, registra para comienzos de 2024 unas previsiones de empleo del 23%.</w:t>
      </w:r>
    </w:p>
    <w:p w14:paraId="3E76009A" w14:textId="77777777" w:rsidR="00250AED" w:rsidRDefault="00250AED" w:rsidP="00250AED">
      <w:pPr>
        <w:spacing w:before="120" w:line="288" w:lineRule="auto"/>
        <w:jc w:val="both"/>
        <w:rPr>
          <w:rFonts w:ascii="Arial" w:eastAsia="Arial" w:hAnsi="Arial" w:cs="Arial"/>
          <w:b/>
          <w:sz w:val="22"/>
          <w:szCs w:val="22"/>
        </w:rPr>
      </w:pPr>
      <w:r w:rsidRPr="00204E64">
        <w:rPr>
          <w:rFonts w:ascii="Arial" w:eastAsia="Arial" w:hAnsi="Arial" w:cs="Arial"/>
          <w:bCs/>
          <w:sz w:val="22"/>
          <w:szCs w:val="22"/>
        </w:rPr>
        <w:lastRenderedPageBreak/>
        <w:t>Tras est</w:t>
      </w:r>
      <w:r>
        <w:rPr>
          <w:rFonts w:ascii="Arial" w:eastAsia="Arial" w:hAnsi="Arial" w:cs="Arial"/>
          <w:bCs/>
          <w:sz w:val="22"/>
          <w:szCs w:val="22"/>
        </w:rPr>
        <w:t>os</w:t>
      </w:r>
      <w:r w:rsidRPr="00204E64">
        <w:rPr>
          <w:rFonts w:ascii="Arial" w:eastAsia="Arial" w:hAnsi="Arial" w:cs="Arial"/>
          <w:bCs/>
          <w:sz w:val="22"/>
          <w:szCs w:val="22"/>
        </w:rPr>
        <w:t xml:space="preserve">, se sitúan </w:t>
      </w:r>
      <w:r>
        <w:rPr>
          <w:rFonts w:ascii="Arial" w:eastAsia="Arial" w:hAnsi="Arial" w:cs="Arial"/>
          <w:b/>
          <w:sz w:val="22"/>
          <w:szCs w:val="22"/>
        </w:rPr>
        <w:t xml:space="preserve">Energía y suministros (18%) e Industria (17%), </w:t>
      </w:r>
      <w:r w:rsidRPr="00190E3D">
        <w:rPr>
          <w:rFonts w:ascii="Arial" w:eastAsia="Arial" w:hAnsi="Arial" w:cs="Arial"/>
          <w:bCs/>
          <w:sz w:val="22"/>
          <w:szCs w:val="22"/>
        </w:rPr>
        <w:t>mientras que</w:t>
      </w:r>
      <w:r>
        <w:rPr>
          <w:rFonts w:ascii="Arial" w:eastAsia="Arial" w:hAnsi="Arial" w:cs="Arial"/>
          <w:b/>
          <w:sz w:val="22"/>
          <w:szCs w:val="22"/>
        </w:rPr>
        <w:t xml:space="preserve"> Salud y farmacia, Bienes y servicios de consumo y el resto de </w:t>
      </w:r>
      <w:proofErr w:type="gramStart"/>
      <w:r>
        <w:rPr>
          <w:rFonts w:ascii="Arial" w:eastAsia="Arial" w:hAnsi="Arial" w:cs="Arial"/>
          <w:b/>
          <w:sz w:val="22"/>
          <w:szCs w:val="22"/>
        </w:rPr>
        <w:t>sectores</w:t>
      </w:r>
      <w:proofErr w:type="gramEnd"/>
      <w:r>
        <w:rPr>
          <w:rFonts w:ascii="Arial" w:eastAsia="Arial" w:hAnsi="Arial" w:cs="Arial"/>
          <w:b/>
          <w:sz w:val="22"/>
          <w:szCs w:val="22"/>
        </w:rPr>
        <w:t xml:space="preserve"> proyectan una estimación del 11%. </w:t>
      </w:r>
      <w:r>
        <w:rPr>
          <w:rFonts w:ascii="Arial" w:eastAsia="Arial" w:hAnsi="Arial" w:cs="Arial"/>
          <w:b/>
          <w:bCs/>
          <w:sz w:val="22"/>
          <w:szCs w:val="22"/>
        </w:rPr>
        <w:t xml:space="preserve">Publicidad y comunicación es el sector menos optimista, </w:t>
      </w:r>
      <w:r w:rsidRPr="00204E64">
        <w:rPr>
          <w:rFonts w:ascii="Arial" w:eastAsia="Arial" w:hAnsi="Arial" w:cs="Arial"/>
          <w:b/>
          <w:sz w:val="22"/>
          <w:szCs w:val="22"/>
        </w:rPr>
        <w:t xml:space="preserve">con una previsión neta del </w:t>
      </w:r>
      <w:r>
        <w:rPr>
          <w:rFonts w:ascii="Arial" w:eastAsia="Arial" w:hAnsi="Arial" w:cs="Arial"/>
          <w:b/>
          <w:sz w:val="22"/>
          <w:szCs w:val="22"/>
        </w:rPr>
        <w:t>4</w:t>
      </w:r>
      <w:r w:rsidRPr="00204E64">
        <w:rPr>
          <w:rFonts w:ascii="Arial" w:eastAsia="Arial" w:hAnsi="Arial" w:cs="Arial"/>
          <w:b/>
          <w:sz w:val="22"/>
          <w:szCs w:val="22"/>
        </w:rPr>
        <w:t>%,</w:t>
      </w:r>
      <w:r>
        <w:rPr>
          <w:rFonts w:ascii="Arial" w:eastAsia="Arial" w:hAnsi="Arial" w:cs="Arial"/>
          <w:b/>
          <w:sz w:val="22"/>
          <w:szCs w:val="22"/>
        </w:rPr>
        <w:t xml:space="preserve"> </w:t>
      </w:r>
      <w:r w:rsidRPr="00190E3D">
        <w:rPr>
          <w:rFonts w:ascii="Arial" w:eastAsia="Arial" w:hAnsi="Arial" w:cs="Arial"/>
          <w:bCs/>
          <w:sz w:val="22"/>
          <w:szCs w:val="22"/>
        </w:rPr>
        <w:t>8 puntos menos que en el periodo de octubre a diciembre de 2023.</w:t>
      </w:r>
    </w:p>
    <w:p w14:paraId="7AFD7331" w14:textId="77777777" w:rsidR="00421CDA" w:rsidRPr="00190E3D" w:rsidRDefault="00421CDA" w:rsidP="00392675">
      <w:pPr>
        <w:spacing w:before="120" w:line="288" w:lineRule="auto"/>
        <w:jc w:val="both"/>
        <w:rPr>
          <w:rFonts w:ascii="Arial" w:eastAsia="Arial" w:hAnsi="Arial" w:cs="Arial"/>
          <w:bCs/>
          <w:sz w:val="22"/>
          <w:szCs w:val="22"/>
        </w:rPr>
      </w:pPr>
      <w:r w:rsidRPr="006A1012">
        <w:rPr>
          <w:rFonts w:ascii="Arial" w:eastAsia="Arial" w:hAnsi="Arial" w:cs="Arial"/>
          <w:bCs/>
          <w:noProof/>
          <w:sz w:val="22"/>
          <w:szCs w:val="22"/>
        </w:rPr>
        <w:drawing>
          <wp:inline distT="0" distB="0" distL="0" distR="0" wp14:anchorId="7369EF78" wp14:editId="4214BBB1">
            <wp:extent cx="5760085" cy="1645920"/>
            <wp:effectExtent l="0" t="0" r="0" b="0"/>
            <wp:docPr id="652641492" name="Imagen 65264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38243" name=""/>
                    <pic:cNvPicPr/>
                  </pic:nvPicPr>
                  <pic:blipFill>
                    <a:blip r:embed="rId7"/>
                    <a:stretch>
                      <a:fillRect/>
                    </a:stretch>
                  </pic:blipFill>
                  <pic:spPr>
                    <a:xfrm>
                      <a:off x="0" y="0"/>
                      <a:ext cx="5760085" cy="1645920"/>
                    </a:xfrm>
                    <a:prstGeom prst="rect">
                      <a:avLst/>
                    </a:prstGeom>
                  </pic:spPr>
                </pic:pic>
              </a:graphicData>
            </a:graphic>
          </wp:inline>
        </w:drawing>
      </w:r>
    </w:p>
    <w:p w14:paraId="683925BF" w14:textId="77777777" w:rsidR="00421CDA" w:rsidRPr="00687087" w:rsidRDefault="00421CDA" w:rsidP="00392675">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w:t>
      </w:r>
    </w:p>
    <w:bookmarkEnd w:id="5"/>
    <w:bookmarkEnd w:id="1"/>
    <w:bookmarkEnd w:id="2"/>
    <w:bookmarkEnd w:id="3"/>
    <w:bookmarkEnd w:id="4"/>
    <w:p w14:paraId="13A7C443" w14:textId="77777777" w:rsidR="00082CB4" w:rsidRPr="00082CB4" w:rsidRDefault="00082CB4" w:rsidP="00392675">
      <w:pPr>
        <w:spacing w:before="120" w:line="288" w:lineRule="auto"/>
        <w:jc w:val="both"/>
        <w:rPr>
          <w:rFonts w:ascii="Arial" w:eastAsia="Arial" w:hAnsi="Arial" w:cs="Arial"/>
          <w:bCs/>
          <w:sz w:val="22"/>
          <w:szCs w:val="22"/>
        </w:rPr>
      </w:pPr>
    </w:p>
    <w:p w14:paraId="0D6675B7" w14:textId="3A494130" w:rsidR="00082CB4" w:rsidRPr="00DF3108" w:rsidRDefault="00082CB4" w:rsidP="00392675">
      <w:pPr>
        <w:spacing w:before="120" w:line="288" w:lineRule="auto"/>
        <w:jc w:val="both"/>
        <w:rPr>
          <w:rFonts w:ascii="Arial" w:eastAsia="Arial" w:hAnsi="Arial" w:cs="Arial"/>
          <w:b/>
          <w:sz w:val="22"/>
          <w:szCs w:val="22"/>
        </w:rPr>
      </w:pPr>
      <w:r>
        <w:rPr>
          <w:rFonts w:ascii="Arial" w:eastAsia="Arial" w:hAnsi="Arial" w:cs="Arial"/>
          <w:b/>
          <w:sz w:val="22"/>
          <w:szCs w:val="22"/>
        </w:rPr>
        <w:t>IT se mantiene a la cabeza en intenciones de contratación a nivel global</w:t>
      </w:r>
    </w:p>
    <w:p w14:paraId="2EBE9498" w14:textId="21DDC27E" w:rsidR="00082CB4" w:rsidRDefault="00593052" w:rsidP="00392675">
      <w:pPr>
        <w:spacing w:before="120" w:line="288" w:lineRule="auto"/>
        <w:jc w:val="both"/>
        <w:rPr>
          <w:rFonts w:ascii="Arial" w:eastAsia="Arial" w:hAnsi="Arial" w:cs="Arial"/>
          <w:bCs/>
          <w:sz w:val="22"/>
          <w:szCs w:val="22"/>
        </w:rPr>
      </w:pPr>
      <w:r w:rsidRPr="00204E64">
        <w:rPr>
          <w:rFonts w:ascii="Arial" w:eastAsiaTheme="minorEastAsia" w:hAnsi="Arial" w:cs="Arial"/>
          <w:sz w:val="22"/>
          <w:szCs w:val="22"/>
          <w:lang w:eastAsia="zh-CN"/>
        </w:rPr>
        <w:t xml:space="preserve">A nivel global, </w:t>
      </w:r>
      <w:r>
        <w:rPr>
          <w:rFonts w:ascii="Arial" w:eastAsiaTheme="minorEastAsia" w:hAnsi="Arial" w:cs="Arial"/>
          <w:sz w:val="22"/>
          <w:szCs w:val="22"/>
          <w:lang w:eastAsia="zh-CN"/>
        </w:rPr>
        <w:t xml:space="preserve">las previsiones generales han descendido 4 puntos con respecto al cuarto trimestre de 2023, hasta alcanzar el 26%. </w:t>
      </w:r>
      <w:r>
        <w:rPr>
          <w:rFonts w:ascii="Arial" w:eastAsia="Arial" w:hAnsi="Arial" w:cs="Arial"/>
          <w:bCs/>
          <w:sz w:val="22"/>
          <w:szCs w:val="22"/>
        </w:rPr>
        <w:t>Sin embargo</w:t>
      </w:r>
      <w:r w:rsidR="008D5AEB" w:rsidRPr="008D5AEB">
        <w:rPr>
          <w:rFonts w:ascii="Arial" w:eastAsia="Arial" w:hAnsi="Arial" w:cs="Arial"/>
          <w:bCs/>
          <w:sz w:val="22"/>
          <w:szCs w:val="22"/>
        </w:rPr>
        <w:t xml:space="preserve">, </w:t>
      </w:r>
      <w:r w:rsidR="008D5AEB" w:rsidRPr="00A33F01">
        <w:rPr>
          <w:rFonts w:ascii="Arial" w:eastAsia="Arial" w:hAnsi="Arial" w:cs="Arial"/>
          <w:b/>
          <w:sz w:val="22"/>
          <w:szCs w:val="22"/>
        </w:rPr>
        <w:t xml:space="preserve">el sector </w:t>
      </w:r>
      <w:r w:rsidR="008D5AEB">
        <w:rPr>
          <w:rFonts w:ascii="Arial" w:eastAsia="Arial" w:hAnsi="Arial" w:cs="Arial"/>
          <w:b/>
          <w:sz w:val="22"/>
          <w:szCs w:val="22"/>
        </w:rPr>
        <w:t>tecnológico mantiene su posición de líder,</w:t>
      </w:r>
      <w:r w:rsidR="008D5AEB" w:rsidRPr="008D5AEB">
        <w:rPr>
          <w:rFonts w:ascii="Arial" w:eastAsia="Arial" w:hAnsi="Arial" w:cs="Arial"/>
          <w:b/>
          <w:sz w:val="22"/>
          <w:szCs w:val="22"/>
        </w:rPr>
        <w:t xml:space="preserve"> </w:t>
      </w:r>
      <w:r>
        <w:rPr>
          <w:rFonts w:ascii="Arial" w:eastAsia="Arial" w:hAnsi="Arial" w:cs="Arial"/>
          <w:b/>
          <w:sz w:val="22"/>
          <w:szCs w:val="22"/>
        </w:rPr>
        <w:t xml:space="preserve">notablemente por encima de la media </w:t>
      </w:r>
      <w:r w:rsidR="008D5AEB" w:rsidRPr="008D5AEB">
        <w:rPr>
          <w:rFonts w:ascii="Arial" w:eastAsia="Arial" w:hAnsi="Arial" w:cs="Arial"/>
          <w:b/>
          <w:sz w:val="22"/>
          <w:szCs w:val="22"/>
        </w:rPr>
        <w:t>con un 36%</w:t>
      </w:r>
      <w:r w:rsidR="008D5AEB">
        <w:rPr>
          <w:rFonts w:ascii="Arial" w:eastAsia="Arial" w:hAnsi="Arial" w:cs="Arial"/>
          <w:bCs/>
          <w:sz w:val="22"/>
          <w:szCs w:val="22"/>
        </w:rPr>
        <w:t xml:space="preserve"> </w:t>
      </w:r>
      <w:r w:rsidR="00082CB4" w:rsidRPr="00A33F01">
        <w:rPr>
          <w:rFonts w:ascii="Arial" w:eastAsia="Arial" w:hAnsi="Arial" w:cs="Arial"/>
          <w:b/>
          <w:sz w:val="22"/>
          <w:szCs w:val="22"/>
        </w:rPr>
        <w:t>de proyección neta de contratacion</w:t>
      </w:r>
      <w:r w:rsidR="00082CB4">
        <w:rPr>
          <w:rFonts w:ascii="Arial" w:eastAsia="Arial" w:hAnsi="Arial" w:cs="Arial"/>
          <w:b/>
          <w:sz w:val="22"/>
          <w:szCs w:val="22"/>
        </w:rPr>
        <w:t xml:space="preserve">es. </w:t>
      </w:r>
      <w:r w:rsidRPr="00593052">
        <w:rPr>
          <w:rFonts w:ascii="Arial" w:eastAsia="Arial" w:hAnsi="Arial" w:cs="Arial"/>
          <w:bCs/>
          <w:sz w:val="22"/>
          <w:szCs w:val="22"/>
        </w:rPr>
        <w:t>El dato es</w:t>
      </w:r>
      <w:r>
        <w:rPr>
          <w:rFonts w:ascii="Arial" w:eastAsia="Arial" w:hAnsi="Arial" w:cs="Arial"/>
          <w:b/>
          <w:sz w:val="22"/>
          <w:szCs w:val="22"/>
        </w:rPr>
        <w:t xml:space="preserve"> </w:t>
      </w:r>
      <w:r>
        <w:rPr>
          <w:rFonts w:ascii="Arial" w:eastAsia="Arial" w:hAnsi="Arial" w:cs="Arial"/>
          <w:bCs/>
          <w:sz w:val="22"/>
          <w:szCs w:val="22"/>
        </w:rPr>
        <w:t>similar al registrado para el mismo periodo de 2023, 37%</w:t>
      </w:r>
      <w:r w:rsidR="008D5AEB">
        <w:rPr>
          <w:rFonts w:ascii="Arial" w:eastAsia="Arial" w:hAnsi="Arial" w:cs="Arial"/>
          <w:bCs/>
          <w:sz w:val="22"/>
          <w:szCs w:val="22"/>
        </w:rPr>
        <w:t>, decrec</w:t>
      </w:r>
      <w:r>
        <w:rPr>
          <w:rFonts w:ascii="Arial" w:eastAsia="Arial" w:hAnsi="Arial" w:cs="Arial"/>
          <w:bCs/>
          <w:sz w:val="22"/>
          <w:szCs w:val="22"/>
        </w:rPr>
        <w:t>iendo</w:t>
      </w:r>
      <w:r w:rsidR="008D5AEB">
        <w:rPr>
          <w:rFonts w:ascii="Arial" w:eastAsia="Arial" w:hAnsi="Arial" w:cs="Arial"/>
          <w:bCs/>
          <w:sz w:val="22"/>
          <w:szCs w:val="22"/>
        </w:rPr>
        <w:t xml:space="preserve"> un punto.</w:t>
      </w:r>
    </w:p>
    <w:p w14:paraId="7296B704" w14:textId="1900FFF4" w:rsidR="00BF79B5" w:rsidRDefault="00BF79B5" w:rsidP="00392675">
      <w:pPr>
        <w:spacing w:before="120" w:line="288" w:lineRule="auto"/>
        <w:ind w:right="-1"/>
        <w:jc w:val="both"/>
        <w:rPr>
          <w:rFonts w:ascii="Arial" w:hAnsi="Arial" w:cs="Arial"/>
          <w:b/>
          <w:bCs/>
          <w:sz w:val="16"/>
          <w:szCs w:val="16"/>
        </w:rPr>
      </w:pPr>
    </w:p>
    <w:p w14:paraId="5667E385" w14:textId="77777777" w:rsidR="00392675" w:rsidRDefault="00392675" w:rsidP="00BF79B5">
      <w:pPr>
        <w:spacing w:line="276" w:lineRule="auto"/>
        <w:ind w:right="-1"/>
        <w:jc w:val="both"/>
        <w:rPr>
          <w:rFonts w:ascii="Arial" w:hAnsi="Arial" w:cs="Arial"/>
          <w:b/>
          <w:bCs/>
          <w:sz w:val="16"/>
          <w:szCs w:val="16"/>
        </w:rPr>
      </w:pPr>
    </w:p>
    <w:p w14:paraId="4806D25F" w14:textId="77777777" w:rsidR="00392675" w:rsidRDefault="00392675" w:rsidP="00392675">
      <w:pPr>
        <w:spacing w:line="276" w:lineRule="auto"/>
        <w:ind w:right="-1"/>
        <w:jc w:val="both"/>
        <w:rPr>
          <w:rFonts w:ascii="Arial" w:hAnsi="Arial" w:cs="Arial"/>
          <w:sz w:val="16"/>
          <w:szCs w:val="16"/>
        </w:rPr>
      </w:pPr>
      <w:r w:rsidRPr="00C76422">
        <w:rPr>
          <w:rFonts w:ascii="Arial" w:hAnsi="Arial" w:cs="Arial"/>
          <w:b/>
          <w:bCs/>
          <w:sz w:val="16"/>
          <w:szCs w:val="16"/>
        </w:rPr>
        <w:t>Sobre el Estudio de Proyección de Empleo de ManpowerGroup:</w:t>
      </w:r>
      <w:r>
        <w:rPr>
          <w:rFonts w:ascii="Arial" w:hAnsi="Arial" w:cs="Arial"/>
          <w:b/>
          <w:bCs/>
          <w:sz w:val="16"/>
          <w:szCs w:val="16"/>
        </w:rPr>
        <w:t xml:space="preserve"> </w:t>
      </w:r>
      <w:bookmarkStart w:id="7" w:name="_Hlk90222956"/>
      <w:bookmarkStart w:id="8" w:name="_Hlk90207554"/>
      <w:r w:rsidRPr="00C76422">
        <w:rPr>
          <w:rFonts w:ascii="Arial" w:hAnsi="Arial" w:cs="Arial"/>
          <w:sz w:val="16"/>
          <w:szCs w:val="16"/>
        </w:rPr>
        <w:t xml:space="preserve">Este estudio se basa en entrevistas realizadas a </w:t>
      </w:r>
      <w:r w:rsidRPr="00763C96">
        <w:rPr>
          <w:rFonts w:ascii="Arial" w:hAnsi="Arial" w:cs="Arial"/>
          <w:b/>
          <w:bCs/>
          <w:sz w:val="16"/>
          <w:szCs w:val="16"/>
        </w:rPr>
        <w:t>40.077</w:t>
      </w:r>
      <w:r w:rsidRPr="00C76422">
        <w:rPr>
          <w:rFonts w:ascii="Arial" w:hAnsi="Arial" w:cs="Arial"/>
          <w:b/>
          <w:bCs/>
          <w:sz w:val="16"/>
          <w:szCs w:val="16"/>
        </w:rPr>
        <w:t xml:space="preserve"> empresas de todo el mundo -1.0</w:t>
      </w:r>
      <w:r>
        <w:rPr>
          <w:rFonts w:ascii="Arial" w:hAnsi="Arial" w:cs="Arial"/>
          <w:b/>
          <w:bCs/>
          <w:sz w:val="16"/>
          <w:szCs w:val="16"/>
        </w:rPr>
        <w:t>5</w:t>
      </w:r>
      <w:r w:rsidRPr="00C76422">
        <w:rPr>
          <w:rFonts w:ascii="Arial" w:hAnsi="Arial" w:cs="Arial"/>
          <w:b/>
          <w:bCs/>
          <w:sz w:val="16"/>
          <w:szCs w:val="16"/>
        </w:rPr>
        <w:t>0 de ellas en España-</w:t>
      </w:r>
      <w:r w:rsidRPr="00C76422">
        <w:rPr>
          <w:rFonts w:ascii="Arial" w:hAnsi="Arial" w:cs="Arial"/>
          <w:sz w:val="16"/>
          <w:szCs w:val="16"/>
        </w:rPr>
        <w:t>, tanto del sector público como del privado, de 41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48C17508" w14:textId="77777777" w:rsidR="00392675" w:rsidRDefault="00392675" w:rsidP="00392675">
      <w:pPr>
        <w:spacing w:line="276" w:lineRule="auto"/>
        <w:ind w:right="-1"/>
        <w:jc w:val="both"/>
        <w:rPr>
          <w:rFonts w:ascii="Arial" w:hAnsi="Arial" w:cs="Arial"/>
          <w:sz w:val="16"/>
          <w:szCs w:val="16"/>
        </w:rPr>
      </w:pPr>
      <w:r w:rsidRPr="00C76422">
        <w:rPr>
          <w:rFonts w:ascii="Arial" w:hAnsi="Arial" w:cs="Arial"/>
          <w:sz w:val="16"/>
          <w:szCs w:val="16"/>
        </w:rPr>
        <w:t xml:space="preserve">El estudio obtiene su información a partir de una única pregunta: </w:t>
      </w:r>
      <w:r w:rsidRPr="00C76422">
        <w:rPr>
          <w:rFonts w:ascii="Arial" w:hAnsi="Arial" w:cs="Arial"/>
          <w:b/>
          <w:bCs/>
          <w:sz w:val="16"/>
          <w:szCs w:val="16"/>
        </w:rPr>
        <w:t xml:space="preserve">“¿Cómo prevé usted que cambiará el empleo total en su empresa en el próximo trimestre, hasta finales de </w:t>
      </w:r>
      <w:r>
        <w:rPr>
          <w:rFonts w:ascii="Arial" w:hAnsi="Arial" w:cs="Arial"/>
          <w:b/>
          <w:bCs/>
          <w:sz w:val="16"/>
          <w:szCs w:val="16"/>
        </w:rPr>
        <w:t>marzo</w:t>
      </w:r>
      <w:r w:rsidRPr="00C76422">
        <w:rPr>
          <w:rFonts w:ascii="Arial" w:hAnsi="Arial" w:cs="Arial"/>
          <w:b/>
          <w:bCs/>
          <w:sz w:val="16"/>
          <w:szCs w:val="16"/>
        </w:rPr>
        <w:t xml:space="preserve"> de 202</w:t>
      </w:r>
      <w:r>
        <w:rPr>
          <w:rFonts w:ascii="Arial" w:hAnsi="Arial" w:cs="Arial"/>
          <w:b/>
          <w:bCs/>
          <w:sz w:val="16"/>
          <w:szCs w:val="16"/>
        </w:rPr>
        <w:t>4</w:t>
      </w:r>
      <w:r w:rsidRPr="00C76422">
        <w:rPr>
          <w:rFonts w:ascii="Arial" w:hAnsi="Arial" w:cs="Arial"/>
          <w:b/>
          <w:bCs/>
          <w:sz w:val="16"/>
          <w:szCs w:val="16"/>
        </w:rPr>
        <w:t>, en comparación con el trimestre actual?</w:t>
      </w:r>
      <w:r w:rsidRPr="00C76422">
        <w:rPr>
          <w:rFonts w:ascii="Arial" w:hAnsi="Arial" w:cs="Arial"/>
          <w:sz w:val="16"/>
          <w:szCs w:val="16"/>
        </w:rPr>
        <w:t xml:space="preserve">”. Como resultado de comparar las compañías que tienen previsto ampliar sus equipos y las que anticipan una reducción </w:t>
      </w:r>
      <w:r w:rsidRPr="00C76422">
        <w:rPr>
          <w:rFonts w:ascii="Arial" w:hAnsi="Arial" w:cs="Arial"/>
          <w:b/>
          <w:bCs/>
          <w:sz w:val="16"/>
          <w:szCs w:val="16"/>
        </w:rPr>
        <w:t>se obtiene un índice cuyo resultado puede ir desde -100% a 100%</w:t>
      </w:r>
      <w:r w:rsidRPr="00C76422">
        <w:rPr>
          <w:rFonts w:ascii="Arial" w:hAnsi="Arial" w:cs="Arial"/>
          <w:sz w:val="16"/>
          <w:szCs w:val="16"/>
        </w:rPr>
        <w:t>.</w:t>
      </w:r>
    </w:p>
    <w:p w14:paraId="40B38AAC" w14:textId="77777777" w:rsidR="00392675" w:rsidRDefault="00392675" w:rsidP="00392675">
      <w:pPr>
        <w:spacing w:line="276" w:lineRule="auto"/>
        <w:ind w:right="-1"/>
        <w:jc w:val="both"/>
        <w:rPr>
          <w:rFonts w:ascii="Arial" w:hAnsi="Arial" w:cs="Arial"/>
          <w:sz w:val="16"/>
          <w:szCs w:val="16"/>
        </w:rPr>
      </w:pPr>
      <w:r w:rsidRPr="00C76422">
        <w:rPr>
          <w:rFonts w:ascii="Arial" w:hAnsi="Arial" w:cs="Arial"/>
          <w:sz w:val="16"/>
          <w:szCs w:val="16"/>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42DBCF5C" w14:textId="77777777" w:rsidR="00392675" w:rsidRPr="00C76422" w:rsidRDefault="00392675" w:rsidP="00392675">
      <w:pPr>
        <w:spacing w:line="276" w:lineRule="auto"/>
        <w:ind w:right="-1"/>
        <w:jc w:val="both"/>
        <w:rPr>
          <w:rFonts w:ascii="Arial" w:hAnsi="Arial" w:cs="Arial"/>
          <w:sz w:val="16"/>
          <w:szCs w:val="16"/>
        </w:rPr>
      </w:pPr>
    </w:p>
    <w:p w14:paraId="05AEE553" w14:textId="77777777" w:rsidR="00392675" w:rsidRPr="00485E70" w:rsidRDefault="00392675" w:rsidP="00392675">
      <w:pPr>
        <w:tabs>
          <w:tab w:val="right" w:pos="8838"/>
        </w:tabs>
        <w:autoSpaceDE w:val="0"/>
        <w:autoSpaceDN w:val="0"/>
        <w:adjustRightInd w:val="0"/>
        <w:jc w:val="both"/>
        <w:rPr>
          <w:rFonts w:ascii="Arial" w:hAnsi="Arial" w:cs="Arial"/>
          <w:sz w:val="16"/>
          <w:szCs w:val="16"/>
        </w:rPr>
      </w:pPr>
      <w:r w:rsidRPr="00D96635">
        <w:rPr>
          <w:rFonts w:ascii="Arial" w:hAnsi="Arial" w:cs="Arial"/>
          <w:b/>
          <w:bCs/>
          <w:sz w:val="16"/>
          <w:szCs w:val="16"/>
        </w:rPr>
        <w:t>Más información en:</w:t>
      </w:r>
      <w:r>
        <w:rPr>
          <w:rFonts w:ascii="Arial" w:hAnsi="Arial" w:cs="Arial"/>
          <w:b/>
          <w:bCs/>
          <w:sz w:val="16"/>
          <w:szCs w:val="16"/>
        </w:rPr>
        <w:t xml:space="preserve"> </w:t>
      </w:r>
      <w:hyperlink r:id="rId8" w:history="1">
        <w:r w:rsidRPr="00BD09DB">
          <w:rPr>
            <w:rStyle w:val="Hipervnculo"/>
            <w:rFonts w:ascii="Arial" w:hAnsi="Arial" w:cs="Arial"/>
            <w:sz w:val="16"/>
            <w:szCs w:val="16"/>
          </w:rPr>
          <w:t>https://www.manpowergroup.es/estudios/estudio-de-proyeccion-de-empleo-de-manpowergroup-para-el-primer-trimestre-de-2024</w:t>
        </w:r>
      </w:hyperlink>
      <w:r w:rsidRPr="00485E70">
        <w:rPr>
          <w:rFonts w:ascii="Arial" w:hAnsi="Arial" w:cs="Arial"/>
          <w:sz w:val="16"/>
          <w:szCs w:val="16"/>
        </w:rPr>
        <w:t xml:space="preserve"> </w:t>
      </w:r>
    </w:p>
    <w:p w14:paraId="21A06005" w14:textId="77777777" w:rsidR="00392675" w:rsidRDefault="00392675" w:rsidP="00392675">
      <w:pPr>
        <w:jc w:val="both"/>
        <w:rPr>
          <w:rFonts w:ascii="Arial" w:hAnsi="Arial" w:cs="Arial"/>
          <w:b/>
          <w:bCs/>
          <w:sz w:val="16"/>
          <w:szCs w:val="16"/>
        </w:rPr>
      </w:pPr>
    </w:p>
    <w:p w14:paraId="20906281" w14:textId="77777777" w:rsidR="00392675" w:rsidRDefault="00392675" w:rsidP="00392675">
      <w:pPr>
        <w:jc w:val="both"/>
        <w:rPr>
          <w:rFonts w:ascii="Arial" w:hAnsi="Arial" w:cs="Arial"/>
          <w:b/>
          <w:bCs/>
          <w:sz w:val="16"/>
          <w:szCs w:val="16"/>
        </w:rPr>
      </w:pPr>
    </w:p>
    <w:p w14:paraId="5E1FBBAA" w14:textId="77777777" w:rsidR="00392675" w:rsidRDefault="00392675" w:rsidP="00392675">
      <w:pPr>
        <w:jc w:val="both"/>
        <w:rPr>
          <w:rFonts w:ascii="Arial" w:hAnsi="Arial" w:cs="Arial"/>
          <w:b/>
          <w:bCs/>
          <w:sz w:val="16"/>
          <w:szCs w:val="16"/>
        </w:rPr>
      </w:pPr>
    </w:p>
    <w:p w14:paraId="026F4992" w14:textId="77777777" w:rsidR="00392675" w:rsidRPr="00C76422" w:rsidRDefault="00392675" w:rsidP="00392675">
      <w:pPr>
        <w:jc w:val="both"/>
        <w:rPr>
          <w:rFonts w:ascii="Arial" w:hAnsi="Arial" w:cs="Arial"/>
          <w:sz w:val="16"/>
          <w:szCs w:val="16"/>
        </w:rPr>
      </w:pPr>
      <w:r w:rsidRPr="00C76422">
        <w:rPr>
          <w:rFonts w:ascii="Arial" w:hAnsi="Arial" w:cs="Arial"/>
          <w:b/>
          <w:bCs/>
          <w:sz w:val="16"/>
          <w:szCs w:val="16"/>
        </w:rPr>
        <w:t>ManpowerGroup</w:t>
      </w:r>
      <w:r w:rsidRPr="00C76422">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2660D3B" w14:textId="77777777" w:rsidR="00392675" w:rsidRPr="00C76422" w:rsidRDefault="00392675" w:rsidP="00392675">
      <w:pPr>
        <w:jc w:val="both"/>
        <w:rPr>
          <w:rFonts w:ascii="Arial" w:hAnsi="Arial" w:cs="Arial"/>
          <w:sz w:val="16"/>
          <w:szCs w:val="16"/>
        </w:rPr>
      </w:pPr>
      <w:r w:rsidRPr="00C76422">
        <w:rPr>
          <w:rFonts w:ascii="Arial" w:hAnsi="Arial" w:cs="Arial"/>
          <w:sz w:val="16"/>
          <w:szCs w:val="16"/>
        </w:rPr>
        <w:t xml:space="preserve">Más información en </w:t>
      </w:r>
      <w:hyperlink r:id="rId9" w:history="1">
        <w:r w:rsidRPr="003F56FE">
          <w:rPr>
            <w:rStyle w:val="Hipervnculo"/>
            <w:rFonts w:ascii="Arial" w:hAnsi="Arial" w:cs="Arial"/>
            <w:sz w:val="16"/>
            <w:szCs w:val="16"/>
          </w:rPr>
          <w:t>www.manpowergroup.es</w:t>
        </w:r>
      </w:hyperlink>
      <w:r w:rsidRPr="00C76422">
        <w:rPr>
          <w:rFonts w:ascii="Arial" w:hAnsi="Arial" w:cs="Arial"/>
          <w:sz w:val="16"/>
          <w:szCs w:val="16"/>
        </w:rPr>
        <w:t>.</w:t>
      </w:r>
    </w:p>
    <w:p w14:paraId="306D4ADC" w14:textId="77777777" w:rsidR="00392675" w:rsidRDefault="00392675" w:rsidP="00392675">
      <w:pPr>
        <w:tabs>
          <w:tab w:val="right" w:pos="8838"/>
        </w:tabs>
        <w:autoSpaceDE w:val="0"/>
        <w:autoSpaceDN w:val="0"/>
        <w:adjustRightInd w:val="0"/>
        <w:jc w:val="both"/>
        <w:rPr>
          <w:rFonts w:ascii="Arial" w:hAnsi="Arial" w:cs="Arial"/>
          <w:b/>
          <w:bCs/>
          <w:sz w:val="16"/>
          <w:szCs w:val="16"/>
        </w:rPr>
      </w:pPr>
    </w:p>
    <w:p w14:paraId="2FDC38D4" w14:textId="77777777" w:rsidR="00392675" w:rsidRDefault="00392675" w:rsidP="00392675">
      <w:pPr>
        <w:tabs>
          <w:tab w:val="right" w:pos="8838"/>
        </w:tabs>
        <w:autoSpaceDE w:val="0"/>
        <w:autoSpaceDN w:val="0"/>
        <w:adjustRightInd w:val="0"/>
        <w:jc w:val="both"/>
        <w:rPr>
          <w:rFonts w:ascii="Arial" w:hAnsi="Arial" w:cs="Arial"/>
          <w:b/>
          <w:bCs/>
          <w:sz w:val="16"/>
          <w:szCs w:val="16"/>
        </w:rPr>
      </w:pPr>
    </w:p>
    <w:p w14:paraId="74F552C9" w14:textId="6BDD9CFB" w:rsidR="00392675" w:rsidRPr="00CC188B" w:rsidRDefault="00392675" w:rsidP="00392675">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392675" w:rsidRPr="00CC188B" w14:paraId="37C1AD98" w14:textId="77777777" w:rsidTr="00573A2F">
        <w:trPr>
          <w:trHeight w:val="1159"/>
        </w:trPr>
        <w:tc>
          <w:tcPr>
            <w:tcW w:w="2943" w:type="dxa"/>
            <w:hideMark/>
          </w:tcPr>
          <w:p w14:paraId="0275DCF0" w14:textId="77777777" w:rsidR="00392675" w:rsidRPr="00CC188B" w:rsidRDefault="00392675" w:rsidP="00392675">
            <w:pPr>
              <w:jc w:val="both"/>
              <w:outlineLvl w:val="0"/>
              <w:rPr>
                <w:rFonts w:ascii="Arial" w:hAnsi="Arial" w:cs="Arial"/>
                <w:b/>
                <w:sz w:val="16"/>
                <w:szCs w:val="16"/>
              </w:rPr>
            </w:pPr>
            <w:bookmarkStart w:id="9" w:name="_Hlk90207537"/>
            <w:r w:rsidRPr="00CC188B">
              <w:rPr>
                <w:rFonts w:ascii="Arial" w:hAnsi="Arial" w:cs="Arial"/>
                <w:b/>
                <w:sz w:val="16"/>
                <w:szCs w:val="16"/>
              </w:rPr>
              <w:lastRenderedPageBreak/>
              <w:t>ManpowerGroup</w:t>
            </w:r>
          </w:p>
          <w:p w14:paraId="7EA996A9" w14:textId="77777777" w:rsidR="00392675" w:rsidRPr="00CC188B" w:rsidRDefault="00392675" w:rsidP="00392675">
            <w:pPr>
              <w:jc w:val="both"/>
              <w:outlineLvl w:val="0"/>
              <w:rPr>
                <w:rFonts w:ascii="Arial" w:hAnsi="Arial" w:cs="Arial"/>
                <w:sz w:val="16"/>
                <w:szCs w:val="16"/>
              </w:rPr>
            </w:pPr>
            <w:r w:rsidRPr="00CC188B">
              <w:rPr>
                <w:rFonts w:ascii="Arial" w:hAnsi="Arial" w:cs="Arial"/>
                <w:sz w:val="16"/>
                <w:szCs w:val="16"/>
              </w:rPr>
              <w:t>Dpto. Comunicación</w:t>
            </w:r>
          </w:p>
          <w:p w14:paraId="4B05C96F" w14:textId="77777777" w:rsidR="00392675" w:rsidRPr="00CC188B" w:rsidRDefault="00392675" w:rsidP="00392675">
            <w:pPr>
              <w:jc w:val="both"/>
              <w:rPr>
                <w:rFonts w:ascii="Arial" w:hAnsi="Arial" w:cs="Arial"/>
                <w:sz w:val="16"/>
                <w:szCs w:val="16"/>
              </w:rPr>
            </w:pPr>
            <w:r w:rsidRPr="00CC188B">
              <w:rPr>
                <w:rFonts w:ascii="Arial" w:hAnsi="Arial" w:cs="Arial"/>
                <w:sz w:val="16"/>
                <w:szCs w:val="16"/>
              </w:rPr>
              <w:t>Juan Gómez Rodríguez</w:t>
            </w:r>
          </w:p>
          <w:p w14:paraId="380D716E" w14:textId="77777777" w:rsidR="00392675" w:rsidRPr="00CC188B" w:rsidRDefault="00392675" w:rsidP="00392675">
            <w:pPr>
              <w:jc w:val="both"/>
              <w:rPr>
                <w:rFonts w:ascii="Arial" w:hAnsi="Arial" w:cs="Arial"/>
                <w:sz w:val="16"/>
                <w:szCs w:val="16"/>
              </w:rPr>
            </w:pPr>
            <w:r w:rsidRPr="00CC188B">
              <w:rPr>
                <w:rFonts w:ascii="Arial" w:hAnsi="Arial" w:cs="Arial"/>
                <w:sz w:val="16"/>
                <w:szCs w:val="16"/>
              </w:rPr>
              <w:t>Tel. 687 51 96 90</w:t>
            </w:r>
          </w:p>
          <w:p w14:paraId="76C55516" w14:textId="77777777" w:rsidR="00392675" w:rsidRPr="00A73C99" w:rsidRDefault="00041577" w:rsidP="00392675">
            <w:pPr>
              <w:jc w:val="both"/>
              <w:rPr>
                <w:rFonts w:ascii="Arial" w:hAnsi="Arial" w:cs="Arial"/>
                <w:sz w:val="16"/>
                <w:szCs w:val="16"/>
              </w:rPr>
            </w:pPr>
            <w:hyperlink r:id="rId10" w:history="1">
              <w:r w:rsidR="00392675" w:rsidRPr="00CC188B">
                <w:rPr>
                  <w:rStyle w:val="Hipervnculo"/>
                  <w:rFonts w:ascii="Arial" w:hAnsi="Arial" w:cs="Arial"/>
                  <w:sz w:val="16"/>
                  <w:szCs w:val="16"/>
                </w:rPr>
                <w:t>juan.gomez@manpowergroup.es</w:t>
              </w:r>
            </w:hyperlink>
          </w:p>
        </w:tc>
        <w:tc>
          <w:tcPr>
            <w:tcW w:w="2977" w:type="dxa"/>
          </w:tcPr>
          <w:p w14:paraId="0B5E1BD1" w14:textId="77777777" w:rsidR="00392675" w:rsidRPr="00CC188B" w:rsidRDefault="00392675" w:rsidP="00392675">
            <w:pPr>
              <w:jc w:val="both"/>
              <w:rPr>
                <w:rFonts w:ascii="Arial" w:hAnsi="Arial" w:cs="Arial"/>
                <w:sz w:val="16"/>
                <w:szCs w:val="16"/>
                <w:lang w:val="ca-ES"/>
              </w:rPr>
            </w:pPr>
          </w:p>
        </w:tc>
        <w:tc>
          <w:tcPr>
            <w:tcW w:w="3028" w:type="dxa"/>
          </w:tcPr>
          <w:p w14:paraId="60ACB95E" w14:textId="2E7CE95E" w:rsidR="00392675" w:rsidRPr="00CC188B" w:rsidRDefault="00392675" w:rsidP="00392675">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u w:val="single"/>
              </w:rPr>
              <w:t>Agencia de comunicación Indie PR</w:t>
            </w:r>
          </w:p>
          <w:p w14:paraId="5D503133" w14:textId="77777777" w:rsidR="00392675" w:rsidRPr="00CC188B" w:rsidRDefault="00392675" w:rsidP="00392675">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 xml:space="preserve">Cristina Villanueva </w:t>
            </w:r>
          </w:p>
          <w:p w14:paraId="687C5A80" w14:textId="77777777" w:rsidR="00392675" w:rsidRPr="00CC188B" w:rsidRDefault="00392675" w:rsidP="00392675">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687 14 73 60</w:t>
            </w:r>
          </w:p>
          <w:p w14:paraId="05A8CCB3" w14:textId="77777777" w:rsidR="00392675" w:rsidRPr="004B5032" w:rsidRDefault="00041577" w:rsidP="00392675">
            <w:pPr>
              <w:pStyle w:val="NormalWeb"/>
              <w:spacing w:before="0" w:beforeAutospacing="0" w:after="0" w:afterAutospacing="0"/>
              <w:jc w:val="both"/>
              <w:rPr>
                <w:rFonts w:ascii="Arial" w:hAnsi="Arial" w:cs="Arial"/>
                <w:color w:val="1155CC"/>
                <w:sz w:val="16"/>
                <w:szCs w:val="16"/>
                <w:u w:val="single"/>
              </w:rPr>
            </w:pPr>
            <w:hyperlink r:id="rId11" w:history="1">
              <w:r w:rsidR="00392675" w:rsidRPr="00CC188B">
                <w:rPr>
                  <w:rStyle w:val="Hipervnculo"/>
                  <w:rFonts w:ascii="Arial" w:hAnsi="Arial" w:cs="Arial"/>
                  <w:color w:val="1155CC"/>
                  <w:sz w:val="16"/>
                  <w:szCs w:val="16"/>
                </w:rPr>
                <w:t>cristina@indiepr.es</w:t>
              </w:r>
            </w:hyperlink>
          </w:p>
        </w:tc>
      </w:tr>
      <w:bookmarkEnd w:id="7"/>
      <w:bookmarkEnd w:id="8"/>
      <w:bookmarkEnd w:id="9"/>
    </w:tbl>
    <w:p w14:paraId="0F55B214" w14:textId="77777777" w:rsidR="008E54AD" w:rsidRPr="00687087" w:rsidRDefault="008E54AD" w:rsidP="00392675">
      <w:pPr>
        <w:spacing w:line="276" w:lineRule="auto"/>
        <w:ind w:right="-1"/>
        <w:jc w:val="both"/>
        <w:rPr>
          <w:rFonts w:ascii="Arial" w:hAnsi="Arial" w:cs="Arial"/>
          <w:b/>
          <w:bCs/>
          <w:sz w:val="16"/>
          <w:szCs w:val="16"/>
          <w:lang w:val="en-US"/>
        </w:rPr>
      </w:pPr>
    </w:p>
    <w:sectPr w:rsidR="008E54AD" w:rsidRPr="00687087" w:rsidSect="00882FCB">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8B05" w14:textId="77777777" w:rsidR="00547D42" w:rsidRDefault="00547D42">
      <w:r>
        <w:separator/>
      </w:r>
    </w:p>
  </w:endnote>
  <w:endnote w:type="continuationSeparator" w:id="0">
    <w:p w14:paraId="2E772BBA" w14:textId="77777777" w:rsidR="00547D42" w:rsidRDefault="0054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6D98" w14:textId="77777777" w:rsidR="00547D42" w:rsidRDefault="00547D42">
      <w:r>
        <w:separator/>
      </w:r>
    </w:p>
  </w:footnote>
  <w:footnote w:type="continuationSeparator" w:id="0">
    <w:p w14:paraId="0B9652B7" w14:textId="77777777" w:rsidR="00547D42" w:rsidRDefault="0054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3F25A569">
          <wp:simplePos x="0" y="0"/>
          <wp:positionH relativeFrom="column">
            <wp:posOffset>4301300</wp:posOffset>
          </wp:positionH>
          <wp:positionV relativeFrom="paragraph">
            <wp:posOffset>-174438</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34258"/>
    <w:rsid w:val="00041577"/>
    <w:rsid w:val="00042488"/>
    <w:rsid w:val="00063579"/>
    <w:rsid w:val="00066C14"/>
    <w:rsid w:val="00082CB4"/>
    <w:rsid w:val="000869A2"/>
    <w:rsid w:val="000A1973"/>
    <w:rsid w:val="000C41F9"/>
    <w:rsid w:val="000D2B5A"/>
    <w:rsid w:val="000E1348"/>
    <w:rsid w:val="0012170F"/>
    <w:rsid w:val="00124DEA"/>
    <w:rsid w:val="001319E5"/>
    <w:rsid w:val="001324E2"/>
    <w:rsid w:val="001442A6"/>
    <w:rsid w:val="001526BE"/>
    <w:rsid w:val="00156E14"/>
    <w:rsid w:val="00171AAA"/>
    <w:rsid w:val="001740C7"/>
    <w:rsid w:val="00181155"/>
    <w:rsid w:val="001A2A76"/>
    <w:rsid w:val="001B39AD"/>
    <w:rsid w:val="001F3A45"/>
    <w:rsid w:val="00204E64"/>
    <w:rsid w:val="002059D2"/>
    <w:rsid w:val="00205D68"/>
    <w:rsid w:val="00212129"/>
    <w:rsid w:val="002246BA"/>
    <w:rsid w:val="00231877"/>
    <w:rsid w:val="002331A8"/>
    <w:rsid w:val="0024317A"/>
    <w:rsid w:val="00250AED"/>
    <w:rsid w:val="00294475"/>
    <w:rsid w:val="002A3D92"/>
    <w:rsid w:val="002A78A1"/>
    <w:rsid w:val="002B3F52"/>
    <w:rsid w:val="002C01E7"/>
    <w:rsid w:val="002C02D9"/>
    <w:rsid w:val="002C3F0D"/>
    <w:rsid w:val="002D032D"/>
    <w:rsid w:val="002D4117"/>
    <w:rsid w:val="003019C9"/>
    <w:rsid w:val="0031490C"/>
    <w:rsid w:val="0032424C"/>
    <w:rsid w:val="00326125"/>
    <w:rsid w:val="00332D02"/>
    <w:rsid w:val="00336187"/>
    <w:rsid w:val="00337FD2"/>
    <w:rsid w:val="00344595"/>
    <w:rsid w:val="00346E05"/>
    <w:rsid w:val="003470C8"/>
    <w:rsid w:val="003509A5"/>
    <w:rsid w:val="0036538C"/>
    <w:rsid w:val="00380B8C"/>
    <w:rsid w:val="00383F58"/>
    <w:rsid w:val="00390D3C"/>
    <w:rsid w:val="00392675"/>
    <w:rsid w:val="003A214F"/>
    <w:rsid w:val="003A2B29"/>
    <w:rsid w:val="003A49AD"/>
    <w:rsid w:val="003A6138"/>
    <w:rsid w:val="003D0E85"/>
    <w:rsid w:val="003D4F9E"/>
    <w:rsid w:val="003D6B89"/>
    <w:rsid w:val="00401989"/>
    <w:rsid w:val="00407AD8"/>
    <w:rsid w:val="0041325B"/>
    <w:rsid w:val="00421CDA"/>
    <w:rsid w:val="0044035B"/>
    <w:rsid w:val="00441AA5"/>
    <w:rsid w:val="004612C2"/>
    <w:rsid w:val="00493CFD"/>
    <w:rsid w:val="004958BB"/>
    <w:rsid w:val="00497689"/>
    <w:rsid w:val="004C0F40"/>
    <w:rsid w:val="004C607E"/>
    <w:rsid w:val="004D1FAF"/>
    <w:rsid w:val="004E23C4"/>
    <w:rsid w:val="004F67EC"/>
    <w:rsid w:val="00505A88"/>
    <w:rsid w:val="00512001"/>
    <w:rsid w:val="005201CA"/>
    <w:rsid w:val="00527DAC"/>
    <w:rsid w:val="00533536"/>
    <w:rsid w:val="00541A7B"/>
    <w:rsid w:val="00542D3E"/>
    <w:rsid w:val="00546498"/>
    <w:rsid w:val="00547D42"/>
    <w:rsid w:val="00561B53"/>
    <w:rsid w:val="00566639"/>
    <w:rsid w:val="00576DDF"/>
    <w:rsid w:val="00577B92"/>
    <w:rsid w:val="00593052"/>
    <w:rsid w:val="005A7DB1"/>
    <w:rsid w:val="005A7E9C"/>
    <w:rsid w:val="005C33ED"/>
    <w:rsid w:val="005C4439"/>
    <w:rsid w:val="005D1AE9"/>
    <w:rsid w:val="005D5DC2"/>
    <w:rsid w:val="005E0E99"/>
    <w:rsid w:val="005E33DB"/>
    <w:rsid w:val="005E4173"/>
    <w:rsid w:val="005F1CEB"/>
    <w:rsid w:val="0064466A"/>
    <w:rsid w:val="00651599"/>
    <w:rsid w:val="006515B4"/>
    <w:rsid w:val="00652342"/>
    <w:rsid w:val="00663580"/>
    <w:rsid w:val="00687087"/>
    <w:rsid w:val="00694B11"/>
    <w:rsid w:val="006972C0"/>
    <w:rsid w:val="006B6CC7"/>
    <w:rsid w:val="006E6724"/>
    <w:rsid w:val="006F04FD"/>
    <w:rsid w:val="00710280"/>
    <w:rsid w:val="00720F29"/>
    <w:rsid w:val="0072269E"/>
    <w:rsid w:val="00731C5F"/>
    <w:rsid w:val="00750C5B"/>
    <w:rsid w:val="007A0082"/>
    <w:rsid w:val="007A74B1"/>
    <w:rsid w:val="007B59D1"/>
    <w:rsid w:val="007B679F"/>
    <w:rsid w:val="007B6F63"/>
    <w:rsid w:val="007E3CDF"/>
    <w:rsid w:val="007E7C88"/>
    <w:rsid w:val="00801C70"/>
    <w:rsid w:val="00825CE9"/>
    <w:rsid w:val="00834898"/>
    <w:rsid w:val="00836F8E"/>
    <w:rsid w:val="00841381"/>
    <w:rsid w:val="00853C2E"/>
    <w:rsid w:val="00857C81"/>
    <w:rsid w:val="008764B5"/>
    <w:rsid w:val="00882FCB"/>
    <w:rsid w:val="00885750"/>
    <w:rsid w:val="0089190E"/>
    <w:rsid w:val="00894DEA"/>
    <w:rsid w:val="008A4224"/>
    <w:rsid w:val="008B0BEA"/>
    <w:rsid w:val="008B155B"/>
    <w:rsid w:val="008C0114"/>
    <w:rsid w:val="008C5AB0"/>
    <w:rsid w:val="008C7DC2"/>
    <w:rsid w:val="008D17D9"/>
    <w:rsid w:val="008D39F2"/>
    <w:rsid w:val="008D5AEB"/>
    <w:rsid w:val="008E54AD"/>
    <w:rsid w:val="008E730B"/>
    <w:rsid w:val="008F077C"/>
    <w:rsid w:val="00910200"/>
    <w:rsid w:val="00927308"/>
    <w:rsid w:val="00932CB7"/>
    <w:rsid w:val="00942998"/>
    <w:rsid w:val="009436E0"/>
    <w:rsid w:val="0097553E"/>
    <w:rsid w:val="00977BE7"/>
    <w:rsid w:val="00981941"/>
    <w:rsid w:val="0098460B"/>
    <w:rsid w:val="009A0E87"/>
    <w:rsid w:val="009A1EB0"/>
    <w:rsid w:val="009A3526"/>
    <w:rsid w:val="009A6F8A"/>
    <w:rsid w:val="009C2675"/>
    <w:rsid w:val="009D3CF7"/>
    <w:rsid w:val="009E6171"/>
    <w:rsid w:val="009F01EA"/>
    <w:rsid w:val="009F1332"/>
    <w:rsid w:val="009F7DB9"/>
    <w:rsid w:val="009F7E1C"/>
    <w:rsid w:val="00A33F01"/>
    <w:rsid w:val="00A41710"/>
    <w:rsid w:val="00A50B4D"/>
    <w:rsid w:val="00A52AAA"/>
    <w:rsid w:val="00A52E71"/>
    <w:rsid w:val="00A56426"/>
    <w:rsid w:val="00A574BF"/>
    <w:rsid w:val="00A7208B"/>
    <w:rsid w:val="00A73C99"/>
    <w:rsid w:val="00AA5C1C"/>
    <w:rsid w:val="00AB24A2"/>
    <w:rsid w:val="00AC6E5B"/>
    <w:rsid w:val="00AF11D7"/>
    <w:rsid w:val="00B03429"/>
    <w:rsid w:val="00B05CD9"/>
    <w:rsid w:val="00B05D48"/>
    <w:rsid w:val="00B116AF"/>
    <w:rsid w:val="00B11C32"/>
    <w:rsid w:val="00B5158D"/>
    <w:rsid w:val="00B54758"/>
    <w:rsid w:val="00B628EE"/>
    <w:rsid w:val="00B8069B"/>
    <w:rsid w:val="00B963D0"/>
    <w:rsid w:val="00BB1160"/>
    <w:rsid w:val="00BB12C5"/>
    <w:rsid w:val="00BB39D9"/>
    <w:rsid w:val="00BC45B7"/>
    <w:rsid w:val="00BC46BE"/>
    <w:rsid w:val="00BE22AA"/>
    <w:rsid w:val="00BF2547"/>
    <w:rsid w:val="00BF5E11"/>
    <w:rsid w:val="00BF79B5"/>
    <w:rsid w:val="00BF7FDF"/>
    <w:rsid w:val="00C145C5"/>
    <w:rsid w:val="00C536C9"/>
    <w:rsid w:val="00C61314"/>
    <w:rsid w:val="00C7314E"/>
    <w:rsid w:val="00C83097"/>
    <w:rsid w:val="00C91CCE"/>
    <w:rsid w:val="00C952AF"/>
    <w:rsid w:val="00CA0905"/>
    <w:rsid w:val="00CC188B"/>
    <w:rsid w:val="00CC5327"/>
    <w:rsid w:val="00CF74FF"/>
    <w:rsid w:val="00D02D48"/>
    <w:rsid w:val="00D04D6F"/>
    <w:rsid w:val="00D21BC9"/>
    <w:rsid w:val="00D27B5C"/>
    <w:rsid w:val="00D3343D"/>
    <w:rsid w:val="00D3571D"/>
    <w:rsid w:val="00D36245"/>
    <w:rsid w:val="00D63AB2"/>
    <w:rsid w:val="00D64482"/>
    <w:rsid w:val="00D7641E"/>
    <w:rsid w:val="00D90EF8"/>
    <w:rsid w:val="00D92B75"/>
    <w:rsid w:val="00DB0F1B"/>
    <w:rsid w:val="00DB45BA"/>
    <w:rsid w:val="00DB5EEF"/>
    <w:rsid w:val="00DC304A"/>
    <w:rsid w:val="00DC6709"/>
    <w:rsid w:val="00DD4924"/>
    <w:rsid w:val="00DF1DDF"/>
    <w:rsid w:val="00DF2519"/>
    <w:rsid w:val="00DF3108"/>
    <w:rsid w:val="00E10601"/>
    <w:rsid w:val="00E13675"/>
    <w:rsid w:val="00E13BED"/>
    <w:rsid w:val="00E14B59"/>
    <w:rsid w:val="00E151DB"/>
    <w:rsid w:val="00E375F1"/>
    <w:rsid w:val="00E675C5"/>
    <w:rsid w:val="00E845CF"/>
    <w:rsid w:val="00E91772"/>
    <w:rsid w:val="00E94BCB"/>
    <w:rsid w:val="00EA5DFA"/>
    <w:rsid w:val="00EA680B"/>
    <w:rsid w:val="00EA7C7E"/>
    <w:rsid w:val="00EB2EEF"/>
    <w:rsid w:val="00ED4D55"/>
    <w:rsid w:val="00ED788C"/>
    <w:rsid w:val="00EE4885"/>
    <w:rsid w:val="00EF01D2"/>
    <w:rsid w:val="00EF4233"/>
    <w:rsid w:val="00EF7ED2"/>
    <w:rsid w:val="00F00E57"/>
    <w:rsid w:val="00F03D39"/>
    <w:rsid w:val="00F0730E"/>
    <w:rsid w:val="00F17A4D"/>
    <w:rsid w:val="00F24D52"/>
    <w:rsid w:val="00F34988"/>
    <w:rsid w:val="00F403AB"/>
    <w:rsid w:val="00F45079"/>
    <w:rsid w:val="00F45C5A"/>
    <w:rsid w:val="00F5395E"/>
    <w:rsid w:val="00F72967"/>
    <w:rsid w:val="00F73A73"/>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powergroup.es/estudios/estudio-de-proyeccion-de-empleo-de-manpowergroup-para-el-primer-trimestre-de-202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istina@indiepr.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an.gomez@manpowergroup.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3</Pages>
  <Words>936</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 (External Communication)</cp:lastModifiedBy>
  <cp:revision>14</cp:revision>
  <cp:lastPrinted>2023-09-12T10:47:00Z</cp:lastPrinted>
  <dcterms:created xsi:type="dcterms:W3CDTF">2023-09-07T10:48:00Z</dcterms:created>
  <dcterms:modified xsi:type="dcterms:W3CDTF">2023-12-15T13:57:00Z</dcterms:modified>
</cp:coreProperties>
</file>