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3F983" w14:textId="653D8577" w:rsidR="00023897" w:rsidRPr="007B1457" w:rsidRDefault="00B7543C" w:rsidP="001722B2">
      <w:pPr>
        <w:tabs>
          <w:tab w:val="right" w:pos="8838"/>
        </w:tabs>
        <w:autoSpaceDE w:val="0"/>
        <w:autoSpaceDN w:val="0"/>
        <w:adjustRightInd w:val="0"/>
        <w:spacing w:after="0" w:line="240" w:lineRule="auto"/>
        <w:jc w:val="center"/>
        <w:rPr>
          <w:rFonts w:ascii="Arial" w:eastAsia="Arial" w:hAnsi="Arial" w:cs="Arial"/>
          <w:b/>
          <w:bCs/>
          <w:kern w:val="0"/>
          <w:sz w:val="36"/>
          <w:szCs w:val="36"/>
          <w:lang w:eastAsia="es-ES"/>
          <w14:ligatures w14:val="none"/>
        </w:rPr>
      </w:pPr>
      <w:r>
        <w:rPr>
          <w:rFonts w:ascii="Arial" w:eastAsia="Arial" w:hAnsi="Arial" w:cs="Arial"/>
          <w:b/>
          <w:bCs/>
          <w:kern w:val="0"/>
          <w:sz w:val="36"/>
          <w:szCs w:val="36"/>
          <w:lang w:eastAsia="es-ES"/>
          <w14:ligatures w14:val="none"/>
        </w:rPr>
        <w:t>La vivienda redefine el mapa del empleo: la flexibilidad laboral gana peso para atraer y comprometer talento</w:t>
      </w:r>
    </w:p>
    <w:p w14:paraId="70374032" w14:textId="77777777" w:rsidR="00023897" w:rsidRPr="007B1457" w:rsidRDefault="00023897" w:rsidP="00023897">
      <w:pPr>
        <w:tabs>
          <w:tab w:val="right" w:pos="8838"/>
        </w:tabs>
        <w:autoSpaceDE w:val="0"/>
        <w:autoSpaceDN w:val="0"/>
        <w:adjustRightInd w:val="0"/>
        <w:spacing w:after="0" w:line="240" w:lineRule="auto"/>
        <w:jc w:val="both"/>
        <w:rPr>
          <w:rFonts w:ascii="Arial" w:eastAsia="Arial" w:hAnsi="Arial" w:cs="Arial"/>
          <w:kern w:val="0"/>
          <w:lang w:eastAsia="es-ES"/>
          <w14:ligatures w14:val="none"/>
        </w:rPr>
      </w:pPr>
    </w:p>
    <w:p w14:paraId="2C28451A" w14:textId="2353D746" w:rsidR="00B7543C" w:rsidRPr="00B7543C" w:rsidRDefault="00B7543C" w:rsidP="00B7543C">
      <w:pPr>
        <w:pStyle w:val="Prrafodelista"/>
        <w:numPr>
          <w:ilvl w:val="0"/>
          <w:numId w:val="5"/>
        </w:numPr>
        <w:tabs>
          <w:tab w:val="right" w:pos="8838"/>
        </w:tabs>
        <w:autoSpaceDE w:val="0"/>
        <w:autoSpaceDN w:val="0"/>
        <w:adjustRightInd w:val="0"/>
        <w:spacing w:after="0" w:line="240" w:lineRule="auto"/>
        <w:jc w:val="both"/>
        <w:rPr>
          <w:rFonts w:ascii="Arial" w:eastAsia="Arial" w:hAnsi="Arial" w:cs="Arial"/>
          <w:b/>
          <w:bCs/>
          <w:kern w:val="0"/>
          <w:sz w:val="22"/>
          <w:szCs w:val="22"/>
          <w:lang w:eastAsia="es-ES"/>
          <w14:ligatures w14:val="none"/>
        </w:rPr>
      </w:pPr>
      <w:r w:rsidRPr="006427F9">
        <w:rPr>
          <w:rFonts w:ascii="Arial" w:eastAsia="Arial" w:hAnsi="Arial" w:cs="Arial"/>
          <w:b/>
          <w:bCs/>
          <w:kern w:val="0"/>
          <w:sz w:val="22"/>
          <w:szCs w:val="22"/>
          <w:lang w:eastAsia="es-ES"/>
          <w14:ligatures w14:val="none"/>
        </w:rPr>
        <w:t>Dos de cada tres profesionales españoles (66,5%) anteponen la conciliación al desarrollo de carrera y uno de cada 10 señala que un retorno obligatorio a la oficina podría impedirle continuar en su puesto actual</w:t>
      </w:r>
    </w:p>
    <w:p w14:paraId="4DD878A1" w14:textId="77777777" w:rsidR="00B7543C" w:rsidRPr="00B7543C" w:rsidRDefault="00B7543C" w:rsidP="00B7543C">
      <w:pPr>
        <w:tabs>
          <w:tab w:val="right" w:pos="8838"/>
        </w:tabs>
        <w:autoSpaceDE w:val="0"/>
        <w:autoSpaceDN w:val="0"/>
        <w:adjustRightInd w:val="0"/>
        <w:spacing w:after="0" w:line="240" w:lineRule="auto"/>
        <w:ind w:left="360"/>
        <w:jc w:val="both"/>
        <w:rPr>
          <w:rFonts w:ascii="Arial" w:eastAsia="Arial" w:hAnsi="Arial" w:cs="Arial"/>
          <w:b/>
          <w:bCs/>
          <w:kern w:val="0"/>
          <w:sz w:val="22"/>
          <w:szCs w:val="22"/>
          <w:lang w:eastAsia="es-ES"/>
          <w14:ligatures w14:val="none"/>
        </w:rPr>
      </w:pPr>
    </w:p>
    <w:p w14:paraId="5137FDFD" w14:textId="37800486" w:rsidR="00023897" w:rsidRDefault="00B7543C" w:rsidP="00023897">
      <w:pPr>
        <w:pStyle w:val="Prrafodelista"/>
        <w:numPr>
          <w:ilvl w:val="0"/>
          <w:numId w:val="5"/>
        </w:numPr>
        <w:tabs>
          <w:tab w:val="right" w:pos="8838"/>
        </w:tabs>
        <w:autoSpaceDE w:val="0"/>
        <w:autoSpaceDN w:val="0"/>
        <w:adjustRightInd w:val="0"/>
        <w:spacing w:after="0" w:line="240" w:lineRule="auto"/>
        <w:jc w:val="both"/>
        <w:rPr>
          <w:rFonts w:ascii="Arial" w:eastAsia="Arial" w:hAnsi="Arial" w:cs="Arial"/>
          <w:b/>
          <w:bCs/>
          <w:kern w:val="0"/>
          <w:sz w:val="22"/>
          <w:szCs w:val="22"/>
          <w:lang w:eastAsia="es-ES"/>
          <w14:ligatures w14:val="none"/>
        </w:rPr>
      </w:pPr>
      <w:r>
        <w:rPr>
          <w:rFonts w:ascii="Arial" w:eastAsia="Arial" w:hAnsi="Arial" w:cs="Arial"/>
          <w:b/>
          <w:bCs/>
          <w:kern w:val="0"/>
          <w:sz w:val="22"/>
          <w:szCs w:val="22"/>
          <w:lang w:eastAsia="es-ES"/>
          <w14:ligatures w14:val="none"/>
        </w:rPr>
        <w:t>Los desplazamientos tensionan esa conciliación: s</w:t>
      </w:r>
      <w:r w:rsidR="00023897" w:rsidRPr="007B1457">
        <w:rPr>
          <w:rFonts w:ascii="Arial" w:eastAsia="Arial" w:hAnsi="Arial" w:cs="Arial"/>
          <w:b/>
          <w:bCs/>
          <w:kern w:val="0"/>
          <w:sz w:val="22"/>
          <w:szCs w:val="22"/>
          <w:lang w:eastAsia="es-ES"/>
          <w14:ligatures w14:val="none"/>
        </w:rPr>
        <w:t xml:space="preserve">olo </w:t>
      </w:r>
      <w:r>
        <w:rPr>
          <w:rFonts w:ascii="Arial" w:eastAsia="Arial" w:hAnsi="Arial" w:cs="Arial"/>
          <w:b/>
          <w:bCs/>
          <w:kern w:val="0"/>
          <w:sz w:val="22"/>
          <w:szCs w:val="22"/>
          <w:lang w:eastAsia="es-ES"/>
          <w14:ligatures w14:val="none"/>
        </w:rPr>
        <w:t>1 de cada 4</w:t>
      </w:r>
      <w:r w:rsidR="00023897" w:rsidRPr="007B1457">
        <w:rPr>
          <w:rFonts w:ascii="Arial" w:eastAsia="Arial" w:hAnsi="Arial" w:cs="Arial"/>
          <w:b/>
          <w:bCs/>
          <w:kern w:val="0"/>
          <w:sz w:val="22"/>
          <w:szCs w:val="22"/>
          <w:lang w:eastAsia="es-ES"/>
          <w14:ligatures w14:val="none"/>
        </w:rPr>
        <w:t xml:space="preserve"> </w:t>
      </w:r>
      <w:r>
        <w:rPr>
          <w:rFonts w:ascii="Arial" w:eastAsia="Arial" w:hAnsi="Arial" w:cs="Arial"/>
          <w:b/>
          <w:bCs/>
          <w:kern w:val="0"/>
          <w:sz w:val="22"/>
          <w:szCs w:val="22"/>
          <w:lang w:eastAsia="es-ES"/>
          <w14:ligatures w14:val="none"/>
        </w:rPr>
        <w:t>ocupados</w:t>
      </w:r>
      <w:r w:rsidR="00023897" w:rsidRPr="007B1457">
        <w:rPr>
          <w:rFonts w:ascii="Arial" w:eastAsia="Arial" w:hAnsi="Arial" w:cs="Arial"/>
          <w:b/>
          <w:bCs/>
          <w:kern w:val="0"/>
          <w:sz w:val="22"/>
          <w:szCs w:val="22"/>
          <w:lang w:eastAsia="es-ES"/>
          <w14:ligatures w14:val="none"/>
        </w:rPr>
        <w:t xml:space="preserve"> en España tard</w:t>
      </w:r>
      <w:r w:rsidR="007B1457">
        <w:rPr>
          <w:rFonts w:ascii="Arial" w:eastAsia="Arial" w:hAnsi="Arial" w:cs="Arial"/>
          <w:b/>
          <w:bCs/>
          <w:kern w:val="0"/>
          <w:sz w:val="22"/>
          <w:szCs w:val="22"/>
          <w:lang w:eastAsia="es-ES"/>
          <w14:ligatures w14:val="none"/>
        </w:rPr>
        <w:t>a</w:t>
      </w:r>
      <w:r w:rsidR="00023897" w:rsidRPr="007B1457">
        <w:rPr>
          <w:rFonts w:ascii="Arial" w:eastAsia="Arial" w:hAnsi="Arial" w:cs="Arial"/>
          <w:b/>
          <w:bCs/>
          <w:kern w:val="0"/>
          <w:sz w:val="22"/>
          <w:szCs w:val="22"/>
          <w:lang w:eastAsia="es-ES"/>
          <w14:ligatures w14:val="none"/>
        </w:rPr>
        <w:t xml:space="preserve"> menos de 20 minutos en llegar </w:t>
      </w:r>
      <w:r>
        <w:rPr>
          <w:rFonts w:ascii="Arial" w:eastAsia="Arial" w:hAnsi="Arial" w:cs="Arial"/>
          <w:b/>
          <w:bCs/>
          <w:kern w:val="0"/>
          <w:sz w:val="22"/>
          <w:szCs w:val="22"/>
          <w:lang w:eastAsia="es-ES"/>
          <w14:ligatures w14:val="none"/>
        </w:rPr>
        <w:t>al trabajo</w:t>
      </w:r>
      <w:r w:rsidR="00023897" w:rsidRPr="007B1457">
        <w:rPr>
          <w:rFonts w:ascii="Arial" w:eastAsia="Arial" w:hAnsi="Arial" w:cs="Arial"/>
          <w:b/>
          <w:bCs/>
          <w:kern w:val="0"/>
          <w:sz w:val="22"/>
          <w:szCs w:val="22"/>
          <w:lang w:eastAsia="es-ES"/>
          <w14:ligatures w14:val="none"/>
        </w:rPr>
        <w:t xml:space="preserve">, mientras que </w:t>
      </w:r>
      <w:r>
        <w:rPr>
          <w:rFonts w:ascii="Arial" w:eastAsia="Arial" w:hAnsi="Arial" w:cs="Arial"/>
          <w:b/>
          <w:bCs/>
          <w:kern w:val="0"/>
          <w:sz w:val="22"/>
          <w:szCs w:val="22"/>
          <w:lang w:eastAsia="es-ES"/>
          <w14:ligatures w14:val="none"/>
        </w:rPr>
        <w:t>el</w:t>
      </w:r>
      <w:r w:rsidR="00023897" w:rsidRPr="007B1457">
        <w:rPr>
          <w:rFonts w:ascii="Arial" w:eastAsia="Arial" w:hAnsi="Arial" w:cs="Arial"/>
          <w:b/>
          <w:bCs/>
          <w:kern w:val="0"/>
          <w:sz w:val="22"/>
          <w:szCs w:val="22"/>
          <w:lang w:eastAsia="es-ES"/>
          <w14:ligatures w14:val="none"/>
        </w:rPr>
        <w:t xml:space="preserve"> 22% </w:t>
      </w:r>
      <w:r>
        <w:rPr>
          <w:rFonts w:ascii="Arial" w:eastAsia="Arial" w:hAnsi="Arial" w:cs="Arial"/>
          <w:b/>
          <w:bCs/>
          <w:kern w:val="0"/>
          <w:sz w:val="22"/>
          <w:szCs w:val="22"/>
          <w:lang w:eastAsia="es-ES"/>
          <w14:ligatures w14:val="none"/>
        </w:rPr>
        <w:t>emplea</w:t>
      </w:r>
      <w:r w:rsidR="00023897" w:rsidRPr="007B1457">
        <w:rPr>
          <w:rFonts w:ascii="Arial" w:eastAsia="Arial" w:hAnsi="Arial" w:cs="Arial"/>
          <w:b/>
          <w:bCs/>
          <w:kern w:val="0"/>
          <w:sz w:val="22"/>
          <w:szCs w:val="22"/>
          <w:lang w:eastAsia="es-ES"/>
          <w14:ligatures w14:val="none"/>
        </w:rPr>
        <w:t xml:space="preserve"> más de dos horas diarias </w:t>
      </w:r>
      <w:r>
        <w:rPr>
          <w:rFonts w:ascii="Arial" w:eastAsia="Arial" w:hAnsi="Arial" w:cs="Arial"/>
          <w:b/>
          <w:bCs/>
          <w:kern w:val="0"/>
          <w:sz w:val="22"/>
          <w:szCs w:val="22"/>
          <w:lang w:eastAsia="es-ES"/>
          <w14:ligatures w14:val="none"/>
        </w:rPr>
        <w:t xml:space="preserve">en los desplazamientos de </w:t>
      </w:r>
      <w:r w:rsidR="00023897" w:rsidRPr="007B1457">
        <w:rPr>
          <w:rFonts w:ascii="Arial" w:eastAsia="Arial" w:hAnsi="Arial" w:cs="Arial"/>
          <w:b/>
          <w:bCs/>
          <w:kern w:val="0"/>
          <w:sz w:val="22"/>
          <w:szCs w:val="22"/>
          <w:lang w:eastAsia="es-ES"/>
          <w14:ligatures w14:val="none"/>
        </w:rPr>
        <w:t>ida y vuelta</w:t>
      </w:r>
    </w:p>
    <w:p w14:paraId="51F54CB4" w14:textId="77777777" w:rsidR="00B7543C" w:rsidRPr="00B7543C" w:rsidRDefault="00B7543C" w:rsidP="00B7543C">
      <w:pPr>
        <w:tabs>
          <w:tab w:val="right" w:pos="8838"/>
        </w:tabs>
        <w:autoSpaceDE w:val="0"/>
        <w:autoSpaceDN w:val="0"/>
        <w:adjustRightInd w:val="0"/>
        <w:spacing w:after="0" w:line="240" w:lineRule="auto"/>
        <w:jc w:val="both"/>
        <w:rPr>
          <w:rFonts w:ascii="Arial" w:eastAsia="Arial" w:hAnsi="Arial" w:cs="Arial"/>
          <w:b/>
          <w:bCs/>
          <w:kern w:val="0"/>
          <w:sz w:val="22"/>
          <w:szCs w:val="22"/>
          <w:lang w:eastAsia="es-ES"/>
          <w14:ligatures w14:val="none"/>
        </w:rPr>
      </w:pPr>
    </w:p>
    <w:p w14:paraId="02C76E2E" w14:textId="77777777" w:rsidR="006427F9" w:rsidRDefault="006427F9" w:rsidP="006427F9">
      <w:pPr>
        <w:pStyle w:val="Prrafodelista"/>
        <w:numPr>
          <w:ilvl w:val="0"/>
          <w:numId w:val="5"/>
        </w:numPr>
        <w:tabs>
          <w:tab w:val="right" w:pos="8838"/>
        </w:tabs>
        <w:autoSpaceDE w:val="0"/>
        <w:autoSpaceDN w:val="0"/>
        <w:adjustRightInd w:val="0"/>
        <w:spacing w:after="0" w:line="240" w:lineRule="auto"/>
        <w:jc w:val="both"/>
        <w:rPr>
          <w:rFonts w:ascii="Arial" w:eastAsia="Arial" w:hAnsi="Arial" w:cs="Arial"/>
          <w:b/>
          <w:bCs/>
          <w:kern w:val="0"/>
          <w:sz w:val="22"/>
          <w:szCs w:val="22"/>
          <w:lang w:eastAsia="es-ES"/>
          <w14:ligatures w14:val="none"/>
        </w:rPr>
      </w:pPr>
      <w:r w:rsidRPr="006427F9">
        <w:rPr>
          <w:rFonts w:ascii="Arial" w:eastAsia="Arial" w:hAnsi="Arial" w:cs="Arial"/>
          <w:b/>
          <w:bCs/>
          <w:kern w:val="0"/>
          <w:sz w:val="22"/>
          <w:szCs w:val="22"/>
          <w:lang w:eastAsia="es-ES"/>
          <w14:ligatures w14:val="none"/>
        </w:rPr>
        <w:t>Alejarse de los principales centros de empleo permite acceder a vivienda más económica: los inmuebles situados a más de 45 minutos pueden ser hasta un 40% más baratos</w:t>
      </w:r>
    </w:p>
    <w:p w14:paraId="37DA9947" w14:textId="77777777" w:rsidR="006427F9" w:rsidRPr="006427F9" w:rsidRDefault="006427F9" w:rsidP="006427F9">
      <w:pPr>
        <w:pStyle w:val="Prrafodelista"/>
        <w:rPr>
          <w:rFonts w:ascii="Arial" w:eastAsia="Arial" w:hAnsi="Arial" w:cs="Arial"/>
          <w:b/>
          <w:bCs/>
          <w:kern w:val="0"/>
          <w:sz w:val="22"/>
          <w:szCs w:val="22"/>
          <w:lang w:eastAsia="es-ES"/>
          <w14:ligatures w14:val="none"/>
        </w:rPr>
      </w:pPr>
    </w:p>
    <w:p w14:paraId="2B3C72AC" w14:textId="64710C94" w:rsidR="006427F9" w:rsidRPr="006427F9" w:rsidRDefault="006427F9" w:rsidP="006427F9">
      <w:pPr>
        <w:pStyle w:val="Prrafodelista"/>
        <w:numPr>
          <w:ilvl w:val="0"/>
          <w:numId w:val="5"/>
        </w:numPr>
        <w:tabs>
          <w:tab w:val="right" w:pos="8838"/>
        </w:tabs>
        <w:autoSpaceDE w:val="0"/>
        <w:autoSpaceDN w:val="0"/>
        <w:adjustRightInd w:val="0"/>
        <w:spacing w:after="0" w:line="240" w:lineRule="auto"/>
        <w:jc w:val="both"/>
        <w:rPr>
          <w:rFonts w:ascii="Arial" w:eastAsia="Arial" w:hAnsi="Arial" w:cs="Arial"/>
          <w:b/>
          <w:bCs/>
          <w:kern w:val="0"/>
          <w:sz w:val="22"/>
          <w:szCs w:val="22"/>
          <w:lang w:eastAsia="es-ES"/>
          <w14:ligatures w14:val="none"/>
        </w:rPr>
      </w:pPr>
      <w:r w:rsidRPr="006427F9">
        <w:rPr>
          <w:rFonts w:ascii="Arial" w:eastAsia="Arial" w:hAnsi="Arial" w:cs="Arial"/>
          <w:b/>
          <w:bCs/>
          <w:kern w:val="0"/>
          <w:sz w:val="22"/>
          <w:szCs w:val="22"/>
          <w:lang w:eastAsia="es-ES"/>
          <w14:ligatures w14:val="none"/>
        </w:rPr>
        <w:t>El mercado laboral también amplía sus fronteras: en 2025, el 16,5% de los contratos implicó un cambio de provincia y el 11,5% movilidad entre comunidades autónomas, según el SEPE</w:t>
      </w:r>
    </w:p>
    <w:p w14:paraId="21BF6F73" w14:textId="77777777" w:rsidR="00023897" w:rsidRPr="007B1457" w:rsidRDefault="00023897" w:rsidP="00023897">
      <w:pPr>
        <w:tabs>
          <w:tab w:val="right" w:pos="8838"/>
        </w:tabs>
        <w:autoSpaceDE w:val="0"/>
        <w:autoSpaceDN w:val="0"/>
        <w:adjustRightInd w:val="0"/>
        <w:spacing w:after="0" w:line="240" w:lineRule="auto"/>
        <w:jc w:val="both"/>
        <w:rPr>
          <w:rFonts w:ascii="Arial" w:eastAsia="Arial" w:hAnsi="Arial" w:cs="Arial"/>
          <w:kern w:val="0"/>
          <w:lang w:eastAsia="es-ES"/>
          <w14:ligatures w14:val="none"/>
        </w:rPr>
      </w:pPr>
    </w:p>
    <w:p w14:paraId="6DEF1D9F" w14:textId="2835B8C0" w:rsidR="006427F9" w:rsidRPr="006427F9" w:rsidRDefault="00023897" w:rsidP="006427F9">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7B1457">
        <w:rPr>
          <w:rFonts w:ascii="Arial" w:eastAsia="Arial" w:hAnsi="Arial" w:cs="Arial"/>
          <w:b/>
          <w:bCs/>
          <w:kern w:val="0"/>
          <w:sz w:val="22"/>
          <w:szCs w:val="22"/>
          <w:lang w:eastAsia="es-ES"/>
          <w14:ligatures w14:val="none"/>
        </w:rPr>
        <w:t xml:space="preserve">Madrid, </w:t>
      </w:r>
      <w:r w:rsidR="001722B2">
        <w:rPr>
          <w:rFonts w:ascii="Arial" w:eastAsia="Arial" w:hAnsi="Arial" w:cs="Arial"/>
          <w:b/>
          <w:bCs/>
          <w:kern w:val="0"/>
          <w:sz w:val="22"/>
          <w:szCs w:val="22"/>
          <w:lang w:eastAsia="es-ES"/>
          <w14:ligatures w14:val="none"/>
        </w:rPr>
        <w:t>13</w:t>
      </w:r>
      <w:r w:rsidRPr="007B1457">
        <w:rPr>
          <w:rFonts w:ascii="Arial" w:eastAsia="Arial" w:hAnsi="Arial" w:cs="Arial"/>
          <w:b/>
          <w:bCs/>
          <w:kern w:val="0"/>
          <w:sz w:val="22"/>
          <w:szCs w:val="22"/>
          <w:lang w:eastAsia="es-ES"/>
          <w14:ligatures w14:val="none"/>
        </w:rPr>
        <w:t xml:space="preserve"> de </w:t>
      </w:r>
      <w:r w:rsidR="001722B2">
        <w:rPr>
          <w:rFonts w:ascii="Arial" w:eastAsia="Arial" w:hAnsi="Arial" w:cs="Arial"/>
          <w:b/>
          <w:bCs/>
          <w:kern w:val="0"/>
          <w:sz w:val="22"/>
          <w:szCs w:val="22"/>
          <w:lang w:eastAsia="es-ES"/>
          <w14:ligatures w14:val="none"/>
        </w:rPr>
        <w:t>octu</w:t>
      </w:r>
      <w:r w:rsidRPr="007B1457">
        <w:rPr>
          <w:rFonts w:ascii="Arial" w:eastAsia="Arial" w:hAnsi="Arial" w:cs="Arial"/>
          <w:b/>
          <w:bCs/>
          <w:kern w:val="0"/>
          <w:sz w:val="22"/>
          <w:szCs w:val="22"/>
          <w:lang w:eastAsia="es-ES"/>
          <w14:ligatures w14:val="none"/>
        </w:rPr>
        <w:t>bre de 2026</w:t>
      </w:r>
      <w:r w:rsidRPr="007B1457">
        <w:rPr>
          <w:rFonts w:ascii="Arial" w:eastAsia="Arial" w:hAnsi="Arial" w:cs="Arial"/>
          <w:kern w:val="0"/>
          <w:sz w:val="22"/>
          <w:szCs w:val="22"/>
          <w:lang w:eastAsia="es-ES"/>
          <w14:ligatures w14:val="none"/>
        </w:rPr>
        <w:t xml:space="preserve"> </w:t>
      </w:r>
      <w:r w:rsidR="007B1457">
        <w:rPr>
          <w:rFonts w:ascii="Arial" w:eastAsia="Arial" w:hAnsi="Arial" w:cs="Arial"/>
          <w:kern w:val="0"/>
          <w:sz w:val="22"/>
          <w:szCs w:val="22"/>
          <w:lang w:eastAsia="es-ES"/>
          <w14:ligatures w14:val="none"/>
        </w:rPr>
        <w:t>-</w:t>
      </w:r>
      <w:r w:rsidRPr="007B1457">
        <w:rPr>
          <w:rFonts w:ascii="Arial" w:eastAsia="Arial" w:hAnsi="Arial" w:cs="Arial"/>
          <w:kern w:val="0"/>
          <w:sz w:val="22"/>
          <w:szCs w:val="22"/>
          <w:lang w:eastAsia="es-ES"/>
          <w14:ligatures w14:val="none"/>
        </w:rPr>
        <w:t xml:space="preserve"> </w:t>
      </w:r>
      <w:r w:rsidR="006427F9" w:rsidRPr="006427F9">
        <w:rPr>
          <w:rFonts w:ascii="Arial" w:eastAsia="Arial" w:hAnsi="Arial" w:cs="Arial"/>
          <w:kern w:val="0"/>
          <w:sz w:val="22"/>
          <w:szCs w:val="22"/>
          <w:lang w:eastAsia="es-ES"/>
          <w14:ligatures w14:val="none"/>
        </w:rPr>
        <w:t>La conciliación se ha convertido en una prioridad para los profesionales españoles y, en un contexto marcado por las dificultades de acceso a la vivienda, la distancia entre el lugar de residencia y el de trabajo adquiere un peso creciente en las decisiones laborales. Según el Barómetro del Talento 2026 de ManpowerGroup, dos de cada tres trabajadores en España (66,5%) consideran más importante lograr un buen equilibrio entre vida personal y laboral que avanzar en su carrera.</w:t>
      </w:r>
    </w:p>
    <w:p w14:paraId="075A2EC0" w14:textId="09505E2B" w:rsidR="00023897" w:rsidRPr="006427F9" w:rsidRDefault="00023897" w:rsidP="00C37AF0">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2AB3A5B0" w14:textId="77777777" w:rsidR="00A11F88" w:rsidRPr="00A11F88" w:rsidRDefault="00A11F88" w:rsidP="00A11F88">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A11F88">
        <w:rPr>
          <w:rFonts w:ascii="Arial" w:eastAsia="Arial" w:hAnsi="Arial" w:cs="Arial"/>
          <w:kern w:val="0"/>
          <w:sz w:val="22"/>
          <w:szCs w:val="22"/>
          <w:lang w:eastAsia="es-ES"/>
          <w14:ligatures w14:val="none"/>
        </w:rPr>
        <w:t>Esta prioridad plantea también un desafío para las empresas. Cuando acceder a una vivienda asequible implica alejarse de los principales polos de actividad, el tiempo dedicado a desplazarse entra de lleno en la ecuación de la conciliación. La ubicación del puesto y la flexibilidad que ofrece la compañía pueden condicionar así su capacidad para atraer y comprometer talento.</w:t>
      </w:r>
    </w:p>
    <w:p w14:paraId="69EC9B87" w14:textId="77777777" w:rsidR="006427F9" w:rsidRDefault="006427F9" w:rsidP="00C37AF0">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6456684E" w14:textId="1F32B225" w:rsidR="006427F9" w:rsidRPr="006427F9" w:rsidRDefault="006427F9" w:rsidP="006427F9">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427F9">
        <w:rPr>
          <w:rFonts w:ascii="Arial" w:eastAsia="Arial" w:hAnsi="Arial" w:cs="Arial"/>
          <w:kern w:val="0"/>
          <w:sz w:val="22"/>
          <w:szCs w:val="22"/>
          <w:lang w:eastAsia="es-ES"/>
          <w14:ligatures w14:val="none"/>
        </w:rPr>
        <w:t xml:space="preserve">Los desplazamientos muestran la dimensión del reto: solo uno de cada cuatro ocupados en España tarda menos de 20 minutos en llegar a su puesto de trabajo, mientras que el 22% dedica más de dos horas diarias a los trayectos de ida y vuelta, según los datos </w:t>
      </w:r>
      <w:r>
        <w:rPr>
          <w:rFonts w:ascii="Arial" w:eastAsia="Arial" w:hAnsi="Arial" w:cs="Arial"/>
          <w:kern w:val="0"/>
          <w:sz w:val="22"/>
          <w:szCs w:val="22"/>
          <w:lang w:eastAsia="es-ES"/>
          <w14:ligatures w14:val="none"/>
        </w:rPr>
        <w:t>del Instituto Nacional de Estadística (INE)</w:t>
      </w:r>
      <w:r w:rsidRPr="006427F9">
        <w:rPr>
          <w:rFonts w:ascii="Arial" w:eastAsia="Arial" w:hAnsi="Arial" w:cs="Arial"/>
          <w:kern w:val="0"/>
          <w:sz w:val="22"/>
          <w:szCs w:val="22"/>
          <w:lang w:eastAsia="es-ES"/>
          <w14:ligatures w14:val="none"/>
        </w:rPr>
        <w:t>. La vivienda añade una segunda tensión: acceder a precios más asequibles puede exigir ampliar la distancia respecto al empleo.</w:t>
      </w:r>
    </w:p>
    <w:p w14:paraId="44A41418" w14:textId="77777777" w:rsidR="006427F9" w:rsidRDefault="006427F9" w:rsidP="00C37AF0">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1F67F540" w14:textId="77777777" w:rsidR="006427F9" w:rsidRDefault="006427F9" w:rsidP="006427F9">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427F9">
        <w:rPr>
          <w:rFonts w:ascii="Arial" w:eastAsia="Arial" w:hAnsi="Arial" w:cs="Arial"/>
          <w:i/>
          <w:iCs/>
          <w:kern w:val="0"/>
          <w:sz w:val="22"/>
          <w:szCs w:val="22"/>
          <w:lang w:eastAsia="es-ES"/>
          <w14:ligatures w14:val="none"/>
        </w:rPr>
        <w:t xml:space="preserve">“El lugar en el que vivimos y el lugar en el que trabajamos son dos decisiones cada vez más conectadas. Los profesionales no valoran únicamente el salario o las oportunidades de desarrollo, sino también el impacto que la ubicación del puesto y los desplazamientos tienen sobre su vida cotidiana. Para las empresas, esto significa entender que la ubicación y la flexibilidad también forman parte de la propuesta de valor con la que </w:t>
      </w:r>
      <w:r w:rsidRPr="006427F9">
        <w:rPr>
          <w:rFonts w:ascii="Arial" w:eastAsia="Arial" w:hAnsi="Arial" w:cs="Arial"/>
          <w:i/>
          <w:iCs/>
          <w:kern w:val="0"/>
          <w:sz w:val="22"/>
          <w:szCs w:val="22"/>
          <w:lang w:eastAsia="es-ES"/>
          <w14:ligatures w14:val="none"/>
        </w:rPr>
        <w:lastRenderedPageBreak/>
        <w:t>compiten por el talento”</w:t>
      </w:r>
      <w:r w:rsidRPr="006427F9">
        <w:rPr>
          <w:rFonts w:ascii="Arial" w:eastAsia="Arial" w:hAnsi="Arial" w:cs="Arial"/>
          <w:kern w:val="0"/>
          <w:sz w:val="22"/>
          <w:szCs w:val="22"/>
          <w:lang w:eastAsia="es-ES"/>
          <w14:ligatures w14:val="none"/>
        </w:rPr>
        <w:t>, señala Carmen Romero, head of People and Culture de ManpowerGroup.</w:t>
      </w:r>
    </w:p>
    <w:p w14:paraId="37547F54" w14:textId="77777777" w:rsidR="006427F9" w:rsidRDefault="006427F9" w:rsidP="006427F9">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3A5B6564" w14:textId="77777777" w:rsidR="006D0E9F" w:rsidRPr="006D0E9F" w:rsidRDefault="006D0E9F" w:rsidP="006D0E9F">
      <w:pPr>
        <w:tabs>
          <w:tab w:val="right" w:pos="8838"/>
        </w:tabs>
        <w:autoSpaceDE w:val="0"/>
        <w:autoSpaceDN w:val="0"/>
        <w:adjustRightInd w:val="0"/>
        <w:spacing w:after="0"/>
        <w:jc w:val="both"/>
        <w:rPr>
          <w:rFonts w:ascii="Arial" w:eastAsia="Arial" w:hAnsi="Arial" w:cs="Arial"/>
          <w:b/>
          <w:bCs/>
          <w:kern w:val="0"/>
          <w:sz w:val="22"/>
          <w:szCs w:val="22"/>
          <w:lang w:eastAsia="es-ES"/>
          <w14:ligatures w14:val="none"/>
        </w:rPr>
      </w:pPr>
      <w:r w:rsidRPr="006D0E9F">
        <w:rPr>
          <w:rFonts w:ascii="Arial" w:eastAsia="Arial" w:hAnsi="Arial" w:cs="Arial"/>
          <w:b/>
          <w:bCs/>
          <w:kern w:val="0"/>
          <w:sz w:val="22"/>
          <w:szCs w:val="22"/>
          <w:lang w:eastAsia="es-ES"/>
          <w14:ligatures w14:val="none"/>
        </w:rPr>
        <w:t>La flexibilidad amplía el mapa del talento</w:t>
      </w:r>
    </w:p>
    <w:p w14:paraId="5F4D842B" w14:textId="77777777"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En las grandes áreas urbanas, las estimaciones del sector inmobiliario apuntan a una relación clara entre proximidad y precio: cada minuto que se reduce en el trayecto cotidiano de ida y vuelta al puesto de trabajo puede incrementar entre un 0,5% y un 1,5% el valor de la vivienda. Los inmuebles situados a más de 45 minutos o una hora de los principales centros de actividad pueden ser hasta un 40% más baratos por metro cuadrado.</w:t>
      </w:r>
    </w:p>
    <w:p w14:paraId="5DE67F7C"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3BD45377" w14:textId="77777777"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Para muchos profesionales, acceder a una vivienda más asequible implica, por tanto, asumir trayectos más largos. Es en este equilibrio entre coste, distancia y tiempo donde la flexibilidad laboral introduce una nueva variable.</w:t>
      </w:r>
    </w:p>
    <w:p w14:paraId="4A9E559D"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111557A2" w14:textId="77777777" w:rsidR="0027605C"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Según el Barómetro del Talento 2026 de ManpowerGroup, un 7,4% de los profesionales españoles trabaja completamente en remoto, un 8,9% lo hace principalmente a distancia y un 16,9% trabaja en un modelo híbrido. En conjunto, uno de cada tres profesionales dispone de un modelo de trabajo que reduce, en diferente medida, su dependencia diaria del centro de trabajo.</w:t>
      </w:r>
    </w:p>
    <w:p w14:paraId="5B92E102" w14:textId="7FD7B3B0" w:rsidR="006D0E9F"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 xml:space="preserve"> </w:t>
      </w:r>
    </w:p>
    <w:p w14:paraId="2CCEEF55" w14:textId="7ACF9C84"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 xml:space="preserve">Pero la flexibilidad no es una opción para todos. El 35,4% desempeña funciones que no pueden realizarse a distancia y un 13,1% trabaja completamente de forma presencial pese a que su puesto permitiría trabajar en remoto durante parte del tiempo. </w:t>
      </w:r>
    </w:p>
    <w:p w14:paraId="6C23857A"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19C04F0C" w14:textId="29C49973"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 xml:space="preserve">Esta diversidad obliga a ampliar el concepto de flexibilidad más allá del teletrabajo. Allí donde las funciones lo permiten, puede reducir el impacto de la distancia y ampliar el territorio desde el que las empresas atraen talento. Y esta cuestión no afecta únicamente a la captación: el 62,5% de los profesionales afirma que su empresa exige el trabajo presencial y uno de cada diez señala que un retorno obligatorio a la oficina podría impedirle continuar en su puesto actual. </w:t>
      </w:r>
    </w:p>
    <w:p w14:paraId="01425AF1"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01A5378F" w14:textId="575817E0"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 xml:space="preserve">La incidencia es mayor entre los profesionales más jóvenes: alcanza el 16,5% entre la Generación Z y el 10,9% entre los </w:t>
      </w:r>
      <w:proofErr w:type="spellStart"/>
      <w:r w:rsidRPr="0027605C">
        <w:rPr>
          <w:rFonts w:ascii="Arial" w:eastAsia="Arial" w:hAnsi="Arial" w:cs="Arial"/>
          <w:i/>
          <w:iCs/>
          <w:kern w:val="0"/>
          <w:sz w:val="22"/>
          <w:szCs w:val="22"/>
          <w:lang w:eastAsia="es-ES"/>
          <w14:ligatures w14:val="none"/>
        </w:rPr>
        <w:t>millennials</w:t>
      </w:r>
      <w:proofErr w:type="spellEnd"/>
      <w:r w:rsidRPr="006D0E9F">
        <w:rPr>
          <w:rFonts w:ascii="Arial" w:eastAsia="Arial" w:hAnsi="Arial" w:cs="Arial"/>
          <w:kern w:val="0"/>
          <w:sz w:val="22"/>
          <w:szCs w:val="22"/>
          <w:lang w:eastAsia="es-ES"/>
          <w14:ligatures w14:val="none"/>
        </w:rPr>
        <w:t xml:space="preserve">, frente al 8,3% de la Generación X y el 2,8% de los </w:t>
      </w:r>
      <w:r w:rsidRPr="0027605C">
        <w:rPr>
          <w:rFonts w:ascii="Arial" w:eastAsia="Arial" w:hAnsi="Arial" w:cs="Arial"/>
          <w:i/>
          <w:iCs/>
          <w:kern w:val="0"/>
          <w:sz w:val="22"/>
          <w:szCs w:val="22"/>
          <w:lang w:eastAsia="es-ES"/>
          <w14:ligatures w14:val="none"/>
        </w:rPr>
        <w:t xml:space="preserve">baby </w:t>
      </w:r>
      <w:proofErr w:type="spellStart"/>
      <w:r w:rsidRPr="0027605C">
        <w:rPr>
          <w:rFonts w:ascii="Arial" w:eastAsia="Arial" w:hAnsi="Arial" w:cs="Arial"/>
          <w:i/>
          <w:iCs/>
          <w:kern w:val="0"/>
          <w:sz w:val="22"/>
          <w:szCs w:val="22"/>
          <w:lang w:eastAsia="es-ES"/>
          <w14:ligatures w14:val="none"/>
        </w:rPr>
        <w:t>boomers</w:t>
      </w:r>
      <w:proofErr w:type="spellEnd"/>
      <w:r w:rsidRPr="006D0E9F">
        <w:rPr>
          <w:rFonts w:ascii="Arial" w:eastAsia="Arial" w:hAnsi="Arial" w:cs="Arial"/>
          <w:kern w:val="0"/>
          <w:sz w:val="22"/>
          <w:szCs w:val="22"/>
          <w:lang w:eastAsia="es-ES"/>
          <w14:ligatures w14:val="none"/>
        </w:rPr>
        <w:t>.</w:t>
      </w:r>
      <w:r w:rsidR="0027605C" w:rsidRPr="006D0E9F">
        <w:rPr>
          <w:rFonts w:ascii="Arial" w:eastAsia="Arial" w:hAnsi="Arial" w:cs="Arial"/>
          <w:kern w:val="0"/>
          <w:sz w:val="22"/>
          <w:szCs w:val="22"/>
          <w:lang w:eastAsia="es-ES"/>
          <w14:ligatures w14:val="none"/>
        </w:rPr>
        <w:t xml:space="preserve"> </w:t>
      </w:r>
    </w:p>
    <w:p w14:paraId="2569189C"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3A512544" w14:textId="77777777"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w:t>
      </w:r>
      <w:r w:rsidRPr="006D0E9F">
        <w:rPr>
          <w:rFonts w:ascii="Arial" w:eastAsia="Arial" w:hAnsi="Arial" w:cs="Arial"/>
          <w:i/>
          <w:iCs/>
          <w:kern w:val="0"/>
          <w:sz w:val="22"/>
          <w:szCs w:val="22"/>
          <w:lang w:eastAsia="es-ES"/>
          <w14:ligatures w14:val="none"/>
        </w:rPr>
        <w:t>No se trata de plantear el teletrabajo como respuesta al problema de la vivienda, sino de entender qué margen de flexibilidad admite cada puesto. Allí donde sea posible, puede ampliar las opciones tanto para las empresas como para los profesionales. Y cuando la presencialidad sea imprescindible, hay otras palancas sobre las que actuar, desde los horarios y los turnos hasta la movilidad y la organización del trabajo</w:t>
      </w:r>
      <w:r w:rsidRPr="006D0E9F">
        <w:rPr>
          <w:rFonts w:ascii="Arial" w:eastAsia="Arial" w:hAnsi="Arial" w:cs="Arial"/>
          <w:kern w:val="0"/>
          <w:sz w:val="22"/>
          <w:szCs w:val="22"/>
          <w:lang w:eastAsia="es-ES"/>
          <w14:ligatures w14:val="none"/>
        </w:rPr>
        <w:t>”, añade Carmen Romero.</w:t>
      </w:r>
    </w:p>
    <w:p w14:paraId="34F94A95"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560F8402" w14:textId="741FBC35" w:rsidR="006D0E9F" w:rsidRPr="0027605C" w:rsidRDefault="0027605C" w:rsidP="006D0E9F">
      <w:pPr>
        <w:tabs>
          <w:tab w:val="right" w:pos="8838"/>
        </w:tabs>
        <w:autoSpaceDE w:val="0"/>
        <w:autoSpaceDN w:val="0"/>
        <w:adjustRightInd w:val="0"/>
        <w:spacing w:after="0"/>
        <w:jc w:val="both"/>
        <w:rPr>
          <w:rFonts w:ascii="Arial" w:eastAsia="Arial" w:hAnsi="Arial" w:cs="Arial"/>
          <w:b/>
          <w:bCs/>
          <w:kern w:val="0"/>
          <w:sz w:val="22"/>
          <w:szCs w:val="22"/>
          <w:lang w:eastAsia="es-ES"/>
          <w14:ligatures w14:val="none"/>
        </w:rPr>
      </w:pPr>
      <w:r>
        <w:rPr>
          <w:rFonts w:ascii="Arial" w:eastAsia="Arial" w:hAnsi="Arial" w:cs="Arial"/>
          <w:b/>
          <w:bCs/>
          <w:kern w:val="0"/>
          <w:sz w:val="22"/>
          <w:szCs w:val="22"/>
          <w:lang w:eastAsia="es-ES"/>
          <w14:ligatures w14:val="none"/>
        </w:rPr>
        <w:t>El desajuste</w:t>
      </w:r>
      <w:r w:rsidR="006D0E9F" w:rsidRPr="0027605C">
        <w:rPr>
          <w:rFonts w:ascii="Arial" w:eastAsia="Arial" w:hAnsi="Arial" w:cs="Arial"/>
          <w:b/>
          <w:bCs/>
          <w:kern w:val="0"/>
          <w:sz w:val="22"/>
          <w:szCs w:val="22"/>
          <w:lang w:eastAsia="es-ES"/>
          <w14:ligatures w14:val="none"/>
        </w:rPr>
        <w:t xml:space="preserve"> de talento obliga a ampliar el radio de búsqueda</w:t>
      </w:r>
    </w:p>
    <w:p w14:paraId="2C483205" w14:textId="77777777" w:rsidR="006D0E9F" w:rsidRP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lastRenderedPageBreak/>
        <w:t>La distancia entre profesionales y oportunidades de empleo tampoco se limita a los desplazamientos cotidianos. Los datos del Observatorio de las Ocupaciones del SEPE muestran que la movilidad geográfica laboral crece a mayor ritmo que el conjunto de la contratación.</w:t>
      </w:r>
    </w:p>
    <w:p w14:paraId="6BAF6940" w14:textId="77777777" w:rsidR="0027605C"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68B3B5DE" w14:textId="008439F0"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Durante 2025 se firmaron en España 15,65 millones de contratos, un 1,46% más que el año anterior. Sin embargo, 2,58 millones implicaron un cambio de provincia, un 4,62% más en términos interanuales y el equivalente al 16,56% del total. Otros 1,80 millones supusieron movilidad entre comunidades autónomas, un 5,08% más, hasta representar el 11,57% de las contrataciones.</w:t>
      </w:r>
    </w:p>
    <w:p w14:paraId="313228E5"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5154ED80" w14:textId="39DDA908" w:rsid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6D0E9F">
        <w:rPr>
          <w:rFonts w:ascii="Arial" w:eastAsia="Arial" w:hAnsi="Arial" w:cs="Arial"/>
          <w:kern w:val="0"/>
          <w:sz w:val="22"/>
          <w:szCs w:val="22"/>
          <w:lang w:eastAsia="es-ES"/>
          <w14:ligatures w14:val="none"/>
        </w:rPr>
        <w:t>Esta creciente movilidad cobra especial relevancia en un mercado en el que encontrar los perfiles adecuados sigue siendo uno de los grandes retos empresariales. Según el</w:t>
      </w:r>
      <w:r w:rsidR="0027605C">
        <w:rPr>
          <w:rFonts w:ascii="Arial" w:eastAsia="Arial" w:hAnsi="Arial" w:cs="Arial"/>
          <w:kern w:val="0"/>
          <w:sz w:val="22"/>
          <w:szCs w:val="22"/>
          <w:lang w:eastAsia="es-ES"/>
          <w14:ligatures w14:val="none"/>
        </w:rPr>
        <w:t xml:space="preserve"> informe </w:t>
      </w:r>
      <w:r w:rsidRPr="006D0E9F">
        <w:rPr>
          <w:rFonts w:ascii="Arial" w:eastAsia="Arial" w:hAnsi="Arial" w:cs="Arial"/>
          <w:kern w:val="0"/>
          <w:sz w:val="22"/>
          <w:szCs w:val="22"/>
          <w:lang w:eastAsia="es-ES"/>
          <w14:ligatures w14:val="none"/>
        </w:rPr>
        <w:t>Desajuste de Talento 2026 de ManpowerGroup, el 78% de las empresas españolas reconoce dificultades para cubrir posiciones</w:t>
      </w:r>
      <w:r w:rsidR="0027605C">
        <w:rPr>
          <w:rFonts w:ascii="Arial" w:eastAsia="Arial" w:hAnsi="Arial" w:cs="Arial"/>
          <w:kern w:val="0"/>
          <w:sz w:val="22"/>
          <w:szCs w:val="22"/>
          <w:lang w:eastAsia="es-ES"/>
          <w14:ligatures w14:val="none"/>
        </w:rPr>
        <w:t>.</w:t>
      </w:r>
    </w:p>
    <w:p w14:paraId="3EFDB9B9" w14:textId="77777777" w:rsidR="0027605C" w:rsidRPr="006D0E9F" w:rsidRDefault="0027605C"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44558FAC" w14:textId="77777777" w:rsidR="006D0E9F" w:rsidRPr="006D0E9F" w:rsidRDefault="006D0E9F" w:rsidP="006D0E9F">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r w:rsidRPr="0027605C">
        <w:rPr>
          <w:rFonts w:ascii="Arial" w:eastAsia="Arial" w:hAnsi="Arial" w:cs="Arial"/>
          <w:i/>
          <w:iCs/>
          <w:kern w:val="0"/>
          <w:sz w:val="22"/>
          <w:szCs w:val="22"/>
          <w:lang w:eastAsia="es-ES"/>
          <w14:ligatures w14:val="none"/>
        </w:rPr>
        <w:t>“En un mercado en el que casi ocho de cada diez empresas tienen dificultades para encontrar el talento que necesitan, ampliar el radio de búsqueda se convierte en una necesidad. Profesionales y oportunidades laborales ya no se mueven únicamente en mercados de proximidad y las empresas tienen que adaptarse a esa realidad. Cuando el puesto lo permite, la flexibilidad puede facilitar el acceso a talento que vive en otros territorios; y cuando requiere presencialidad, será necesario trabajar sobre otras medidas que faciliten la movilidad y la conexión entre las personas y las oportunidades de empleo”,</w:t>
      </w:r>
      <w:r w:rsidRPr="006D0E9F">
        <w:rPr>
          <w:rFonts w:ascii="Arial" w:eastAsia="Arial" w:hAnsi="Arial" w:cs="Arial"/>
          <w:kern w:val="0"/>
          <w:sz w:val="22"/>
          <w:szCs w:val="22"/>
          <w:lang w:eastAsia="es-ES"/>
          <w14:ligatures w14:val="none"/>
        </w:rPr>
        <w:t xml:space="preserve"> concluye Carmen Romero.</w:t>
      </w:r>
    </w:p>
    <w:p w14:paraId="18C92A02" w14:textId="77777777" w:rsidR="00A11F88" w:rsidRPr="006427F9" w:rsidRDefault="00A11F88" w:rsidP="00C37AF0">
      <w:pPr>
        <w:tabs>
          <w:tab w:val="right" w:pos="8838"/>
        </w:tabs>
        <w:autoSpaceDE w:val="0"/>
        <w:autoSpaceDN w:val="0"/>
        <w:adjustRightInd w:val="0"/>
        <w:spacing w:after="0"/>
        <w:jc w:val="both"/>
        <w:rPr>
          <w:rFonts w:ascii="Arial" w:eastAsia="Arial" w:hAnsi="Arial" w:cs="Arial"/>
          <w:kern w:val="0"/>
          <w:sz w:val="22"/>
          <w:szCs w:val="22"/>
          <w:lang w:eastAsia="es-ES"/>
          <w14:ligatures w14:val="none"/>
        </w:rPr>
      </w:pPr>
    </w:p>
    <w:p w14:paraId="4F02BD2B" w14:textId="77777777" w:rsidR="00023897" w:rsidRPr="007B1457" w:rsidRDefault="00023897" w:rsidP="00441EFA">
      <w:pPr>
        <w:tabs>
          <w:tab w:val="right" w:pos="8838"/>
        </w:tabs>
        <w:autoSpaceDE w:val="0"/>
        <w:autoSpaceDN w:val="0"/>
        <w:adjustRightInd w:val="0"/>
        <w:spacing w:after="0" w:line="240" w:lineRule="auto"/>
        <w:jc w:val="both"/>
        <w:rPr>
          <w:rFonts w:ascii="Arial" w:hAnsi="Arial" w:cs="Arial"/>
          <w:b/>
          <w:bCs/>
          <w:sz w:val="16"/>
          <w:szCs w:val="16"/>
        </w:rPr>
      </w:pPr>
    </w:p>
    <w:p w14:paraId="75643A53" w14:textId="77777777" w:rsidR="002D6BA9" w:rsidRPr="00F52BCB" w:rsidRDefault="002D6BA9" w:rsidP="002D6BA9">
      <w:pPr>
        <w:tabs>
          <w:tab w:val="right" w:pos="8838"/>
        </w:tabs>
        <w:autoSpaceDE w:val="0"/>
        <w:autoSpaceDN w:val="0"/>
        <w:adjustRightInd w:val="0"/>
        <w:jc w:val="both"/>
        <w:rPr>
          <w:rFonts w:ascii="Arial" w:hAnsi="Arial" w:cs="Arial"/>
          <w:b/>
          <w:bCs/>
          <w:sz w:val="16"/>
          <w:szCs w:val="16"/>
        </w:rPr>
      </w:pPr>
      <w:r w:rsidRPr="00F52BCB">
        <w:rPr>
          <w:rFonts w:ascii="Arial" w:hAnsi="Arial" w:cs="Arial"/>
          <w:b/>
          <w:bCs/>
          <w:sz w:val="16"/>
          <w:szCs w:val="16"/>
        </w:rPr>
        <w:t>ManpowerGroup</w:t>
      </w:r>
    </w:p>
    <w:p w14:paraId="211E777E" w14:textId="77777777" w:rsidR="002D6BA9" w:rsidRPr="00F52BCB" w:rsidRDefault="002D6BA9" w:rsidP="002D6BA9">
      <w:pPr>
        <w:tabs>
          <w:tab w:val="right" w:pos="8838"/>
        </w:tabs>
        <w:autoSpaceDE w:val="0"/>
        <w:autoSpaceDN w:val="0"/>
        <w:adjustRightInd w:val="0"/>
        <w:jc w:val="both"/>
        <w:rPr>
          <w:rFonts w:ascii="Arial" w:hAnsi="Arial" w:cs="Arial"/>
          <w:sz w:val="16"/>
          <w:szCs w:val="16"/>
        </w:rPr>
      </w:pPr>
      <w:r w:rsidRPr="00F52BCB">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28DAE1A2" w14:textId="77777777" w:rsidR="002D6BA9" w:rsidRPr="00F52BCB" w:rsidRDefault="002D6BA9" w:rsidP="002D6BA9">
      <w:pPr>
        <w:tabs>
          <w:tab w:val="right" w:pos="8838"/>
        </w:tabs>
        <w:autoSpaceDE w:val="0"/>
        <w:autoSpaceDN w:val="0"/>
        <w:adjustRightInd w:val="0"/>
        <w:jc w:val="both"/>
        <w:rPr>
          <w:rFonts w:ascii="Arial" w:hAnsi="Arial" w:cs="Arial"/>
          <w:sz w:val="16"/>
          <w:szCs w:val="16"/>
        </w:rPr>
      </w:pPr>
      <w:r w:rsidRPr="00F52BCB">
        <w:rPr>
          <w:rFonts w:ascii="Arial" w:hAnsi="Arial" w:cs="Arial"/>
          <w:sz w:val="16"/>
          <w:szCs w:val="16"/>
        </w:rPr>
        <w:t xml:space="preserve">Más información en </w:t>
      </w:r>
      <w:hyperlink r:id="rId7" w:history="1">
        <w:r w:rsidRPr="00F52BCB">
          <w:rPr>
            <w:rStyle w:val="Hipervnculo"/>
            <w:rFonts w:ascii="Arial" w:hAnsi="Arial" w:cs="Arial"/>
            <w:sz w:val="16"/>
            <w:szCs w:val="16"/>
          </w:rPr>
          <w:t>www.manpowergroup.es</w:t>
        </w:r>
      </w:hyperlink>
      <w:r w:rsidRPr="00F52BCB">
        <w:rPr>
          <w:rFonts w:ascii="Arial" w:hAnsi="Arial" w:cs="Arial"/>
          <w:sz w:val="16"/>
          <w:szCs w:val="16"/>
        </w:rPr>
        <w:t>.</w:t>
      </w:r>
    </w:p>
    <w:p w14:paraId="35859C04" w14:textId="77777777" w:rsidR="00086BA0" w:rsidRPr="007B1457" w:rsidRDefault="00086BA0" w:rsidP="00441EFA">
      <w:pPr>
        <w:tabs>
          <w:tab w:val="right" w:pos="8838"/>
        </w:tabs>
        <w:autoSpaceDE w:val="0"/>
        <w:autoSpaceDN w:val="0"/>
        <w:adjustRightInd w:val="0"/>
        <w:spacing w:after="0" w:line="240" w:lineRule="auto"/>
        <w:jc w:val="both"/>
        <w:rPr>
          <w:rFonts w:ascii="Arial" w:hAnsi="Arial" w:cs="Arial"/>
          <w:sz w:val="16"/>
          <w:szCs w:val="16"/>
        </w:rPr>
      </w:pPr>
    </w:p>
    <w:p w14:paraId="2670B8AE" w14:textId="77777777" w:rsidR="00296C52" w:rsidRPr="007B1457" w:rsidRDefault="00296C52" w:rsidP="00441EFA">
      <w:pPr>
        <w:tabs>
          <w:tab w:val="right" w:pos="8838"/>
        </w:tabs>
        <w:autoSpaceDE w:val="0"/>
        <w:autoSpaceDN w:val="0"/>
        <w:adjustRightInd w:val="0"/>
        <w:spacing w:after="0" w:line="240" w:lineRule="auto"/>
        <w:jc w:val="both"/>
        <w:rPr>
          <w:rFonts w:ascii="Arial" w:hAnsi="Arial" w:cs="Arial"/>
          <w:sz w:val="16"/>
          <w:szCs w:val="16"/>
        </w:rPr>
      </w:pPr>
    </w:p>
    <w:p w14:paraId="61BF1879" w14:textId="77777777" w:rsidR="00086BA0" w:rsidRPr="007B1457" w:rsidRDefault="00086BA0" w:rsidP="00441EFA">
      <w:pPr>
        <w:tabs>
          <w:tab w:val="right" w:pos="8838"/>
        </w:tabs>
        <w:autoSpaceDE w:val="0"/>
        <w:autoSpaceDN w:val="0"/>
        <w:adjustRightInd w:val="0"/>
        <w:spacing w:after="0" w:line="240" w:lineRule="auto"/>
        <w:jc w:val="both"/>
        <w:rPr>
          <w:rFonts w:ascii="Arial" w:hAnsi="Arial" w:cs="Arial"/>
          <w:b/>
          <w:bCs/>
          <w:sz w:val="16"/>
          <w:szCs w:val="16"/>
        </w:rPr>
      </w:pPr>
      <w:r w:rsidRPr="007B1457">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086BA0" w:rsidRPr="007B1457" w14:paraId="7C579B4D" w14:textId="77777777">
        <w:trPr>
          <w:trHeight w:val="1159"/>
        </w:trPr>
        <w:tc>
          <w:tcPr>
            <w:tcW w:w="3686" w:type="dxa"/>
            <w:hideMark/>
          </w:tcPr>
          <w:p w14:paraId="7B1ABDAF" w14:textId="77777777" w:rsidR="00086BA0" w:rsidRPr="007B1457" w:rsidRDefault="00086BA0" w:rsidP="00441EFA">
            <w:pPr>
              <w:pStyle w:val="NormalWeb"/>
              <w:spacing w:before="0" w:beforeAutospacing="0" w:after="0" w:afterAutospacing="0"/>
              <w:jc w:val="both"/>
              <w:rPr>
                <w:rStyle w:val="Hipervnculo"/>
                <w:rFonts w:ascii="Arial" w:eastAsia="MS Mincho" w:hAnsi="Arial" w:cs="Arial"/>
                <w:sz w:val="16"/>
                <w:szCs w:val="16"/>
              </w:rPr>
            </w:pPr>
            <w:bookmarkStart w:id="0" w:name="_Hlk90207537"/>
            <w:r w:rsidRPr="007B1457">
              <w:rPr>
                <w:rFonts w:ascii="Arial" w:hAnsi="Arial" w:cs="Arial"/>
                <w:color w:val="000000"/>
                <w:sz w:val="16"/>
                <w:szCs w:val="16"/>
                <w:u w:val="single"/>
              </w:rPr>
              <w:t>Agencia de comunicación Havas PR</w:t>
            </w:r>
          </w:p>
          <w:p w14:paraId="4BEBD9B6" w14:textId="77777777" w:rsidR="00086BA0" w:rsidRPr="007B1457" w:rsidRDefault="00086BA0" w:rsidP="00441EFA">
            <w:pPr>
              <w:pStyle w:val="NormalWeb"/>
              <w:spacing w:before="0" w:beforeAutospacing="0" w:after="0" w:afterAutospacing="0"/>
              <w:rPr>
                <w:rFonts w:ascii="Arial" w:hAnsi="Arial" w:cs="Arial"/>
                <w:color w:val="000000"/>
                <w:sz w:val="16"/>
                <w:szCs w:val="16"/>
              </w:rPr>
            </w:pPr>
            <w:hyperlink r:id="rId8" w:history="1">
              <w:r w:rsidRPr="007B1457">
                <w:rPr>
                  <w:rStyle w:val="Hipervnculo"/>
                  <w:rFonts w:ascii="Arial" w:eastAsiaTheme="majorEastAsia" w:hAnsi="Arial" w:cs="Arial"/>
                  <w:sz w:val="16"/>
                  <w:szCs w:val="16"/>
                </w:rPr>
                <w:t>comunicacion.manpowergroup@havas.com</w:t>
              </w:r>
            </w:hyperlink>
            <w:r w:rsidRPr="007B1457">
              <w:rPr>
                <w:rFonts w:ascii="Arial" w:hAnsi="Arial" w:cs="Arial"/>
                <w:color w:val="000000"/>
                <w:sz w:val="16"/>
                <w:szCs w:val="16"/>
              </w:rPr>
              <w:t xml:space="preserve"> </w:t>
            </w:r>
          </w:p>
          <w:p w14:paraId="320BEDC4" w14:textId="77777777" w:rsidR="00086BA0" w:rsidRPr="007B1457" w:rsidRDefault="00086BA0" w:rsidP="00441EFA">
            <w:pPr>
              <w:spacing w:after="0" w:line="240" w:lineRule="auto"/>
              <w:jc w:val="both"/>
              <w:outlineLvl w:val="0"/>
              <w:rPr>
                <w:rFonts w:ascii="Arial" w:hAnsi="Arial" w:cs="Arial"/>
                <w:b/>
                <w:sz w:val="16"/>
                <w:szCs w:val="16"/>
                <w:lang w:val="ca-ES"/>
              </w:rPr>
            </w:pPr>
          </w:p>
        </w:tc>
        <w:tc>
          <w:tcPr>
            <w:tcW w:w="2234" w:type="dxa"/>
          </w:tcPr>
          <w:p w14:paraId="0EAD3918" w14:textId="77777777" w:rsidR="00086BA0" w:rsidRPr="007B1457" w:rsidRDefault="00086BA0" w:rsidP="00441EFA">
            <w:pPr>
              <w:spacing w:after="0" w:line="240" w:lineRule="auto"/>
              <w:jc w:val="both"/>
              <w:rPr>
                <w:rFonts w:ascii="Arial" w:hAnsi="Arial" w:cs="Arial"/>
                <w:sz w:val="16"/>
                <w:szCs w:val="16"/>
                <w:lang w:val="ca-ES"/>
              </w:rPr>
            </w:pPr>
          </w:p>
        </w:tc>
        <w:tc>
          <w:tcPr>
            <w:tcW w:w="3028" w:type="dxa"/>
          </w:tcPr>
          <w:p w14:paraId="26740CBC" w14:textId="77777777" w:rsidR="00086BA0" w:rsidRPr="007B1457" w:rsidRDefault="00086BA0" w:rsidP="00441EFA">
            <w:pPr>
              <w:spacing w:after="0" w:line="240" w:lineRule="auto"/>
              <w:jc w:val="both"/>
              <w:outlineLvl w:val="0"/>
              <w:rPr>
                <w:rFonts w:ascii="Arial" w:hAnsi="Arial" w:cs="Arial"/>
                <w:b/>
                <w:sz w:val="16"/>
                <w:szCs w:val="16"/>
              </w:rPr>
            </w:pPr>
            <w:r w:rsidRPr="007B1457">
              <w:rPr>
                <w:rFonts w:ascii="Arial" w:hAnsi="Arial" w:cs="Arial"/>
                <w:b/>
                <w:sz w:val="16"/>
                <w:szCs w:val="16"/>
              </w:rPr>
              <w:t>ManpowerGroup</w:t>
            </w:r>
          </w:p>
          <w:p w14:paraId="4D1958EB" w14:textId="77777777" w:rsidR="00086BA0" w:rsidRPr="007B1457" w:rsidRDefault="00086BA0" w:rsidP="00441EFA">
            <w:pPr>
              <w:spacing w:after="0" w:line="240" w:lineRule="auto"/>
              <w:jc w:val="both"/>
              <w:outlineLvl w:val="0"/>
              <w:rPr>
                <w:rFonts w:ascii="Arial" w:hAnsi="Arial" w:cs="Arial"/>
                <w:sz w:val="16"/>
                <w:szCs w:val="16"/>
              </w:rPr>
            </w:pPr>
            <w:r w:rsidRPr="007B1457">
              <w:rPr>
                <w:rFonts w:ascii="Arial" w:hAnsi="Arial" w:cs="Arial"/>
                <w:sz w:val="16"/>
                <w:szCs w:val="16"/>
              </w:rPr>
              <w:t>Dpto. Comunicación</w:t>
            </w:r>
          </w:p>
          <w:p w14:paraId="60751A4B" w14:textId="77777777" w:rsidR="00086BA0" w:rsidRPr="007B1457" w:rsidRDefault="00086BA0" w:rsidP="00441EFA">
            <w:pPr>
              <w:spacing w:after="0" w:line="240" w:lineRule="auto"/>
              <w:jc w:val="both"/>
              <w:rPr>
                <w:rFonts w:ascii="Arial" w:hAnsi="Arial" w:cs="Arial"/>
                <w:sz w:val="16"/>
                <w:szCs w:val="16"/>
              </w:rPr>
            </w:pPr>
            <w:r w:rsidRPr="007B1457">
              <w:rPr>
                <w:rFonts w:ascii="Arial" w:hAnsi="Arial" w:cs="Arial"/>
                <w:sz w:val="16"/>
                <w:szCs w:val="16"/>
              </w:rPr>
              <w:t xml:space="preserve">Gala Díaz Curiel </w:t>
            </w:r>
          </w:p>
          <w:p w14:paraId="077E90CE" w14:textId="77777777" w:rsidR="00086BA0" w:rsidRPr="007B1457" w:rsidRDefault="00086BA0" w:rsidP="00441EFA">
            <w:pPr>
              <w:spacing w:after="0" w:line="240" w:lineRule="auto"/>
              <w:jc w:val="both"/>
              <w:rPr>
                <w:rFonts w:ascii="Arial" w:hAnsi="Arial" w:cs="Arial"/>
                <w:sz w:val="16"/>
                <w:szCs w:val="16"/>
              </w:rPr>
            </w:pPr>
            <w:r w:rsidRPr="007B1457">
              <w:rPr>
                <w:rFonts w:ascii="Arial" w:hAnsi="Arial" w:cs="Arial"/>
                <w:sz w:val="16"/>
                <w:szCs w:val="16"/>
              </w:rPr>
              <w:t>607 35 33 49</w:t>
            </w:r>
          </w:p>
          <w:p w14:paraId="1D85F559" w14:textId="77777777" w:rsidR="00086BA0" w:rsidRPr="007B1457" w:rsidRDefault="00086BA0" w:rsidP="00441EFA">
            <w:pPr>
              <w:spacing w:after="0" w:line="240" w:lineRule="auto"/>
              <w:jc w:val="both"/>
              <w:rPr>
                <w:rFonts w:ascii="Arial" w:hAnsi="Arial" w:cs="Arial"/>
                <w:sz w:val="16"/>
                <w:szCs w:val="16"/>
                <w:u w:val="single"/>
              </w:rPr>
            </w:pPr>
            <w:hyperlink r:id="rId9" w:history="1">
              <w:r w:rsidRPr="007B1457">
                <w:rPr>
                  <w:rStyle w:val="Hipervnculo"/>
                  <w:rFonts w:ascii="Arial" w:hAnsi="Arial" w:cs="Arial"/>
                  <w:sz w:val="16"/>
                  <w:szCs w:val="16"/>
                </w:rPr>
                <w:t>gala.diaz@manpowergroup.es</w:t>
              </w:r>
            </w:hyperlink>
          </w:p>
          <w:p w14:paraId="2F955DEB" w14:textId="77777777" w:rsidR="00086BA0" w:rsidRPr="007B1457" w:rsidRDefault="00086BA0" w:rsidP="00441EFA">
            <w:pPr>
              <w:spacing w:after="0" w:line="240" w:lineRule="auto"/>
              <w:jc w:val="both"/>
              <w:rPr>
                <w:rFonts w:ascii="Arial" w:hAnsi="Arial" w:cs="Arial"/>
                <w:sz w:val="16"/>
                <w:szCs w:val="16"/>
              </w:rPr>
            </w:pPr>
            <w:r w:rsidRPr="007B1457">
              <w:rPr>
                <w:rFonts w:ascii="Arial" w:hAnsi="Arial" w:cs="Arial"/>
                <w:sz w:val="16"/>
                <w:szCs w:val="16"/>
              </w:rPr>
              <w:t>Juan Gómez Rodríguez</w:t>
            </w:r>
          </w:p>
          <w:p w14:paraId="1040BAAB" w14:textId="77777777" w:rsidR="00086BA0" w:rsidRPr="007B1457" w:rsidRDefault="00086BA0" w:rsidP="00441EFA">
            <w:pPr>
              <w:spacing w:after="0" w:line="240" w:lineRule="auto"/>
              <w:jc w:val="both"/>
              <w:rPr>
                <w:rFonts w:ascii="Arial" w:hAnsi="Arial" w:cs="Arial"/>
                <w:sz w:val="16"/>
                <w:szCs w:val="16"/>
                <w:lang w:val="de-DE"/>
              </w:rPr>
            </w:pPr>
            <w:r w:rsidRPr="007B1457">
              <w:rPr>
                <w:rFonts w:ascii="Arial" w:hAnsi="Arial" w:cs="Arial"/>
                <w:sz w:val="16"/>
                <w:szCs w:val="16"/>
                <w:lang w:val="de-DE"/>
              </w:rPr>
              <w:t>Tel. 687 51 96 90</w:t>
            </w:r>
          </w:p>
          <w:p w14:paraId="1E45F1BD" w14:textId="77777777" w:rsidR="00086BA0" w:rsidRPr="007B1457" w:rsidRDefault="00086BA0" w:rsidP="00441EFA">
            <w:pPr>
              <w:spacing w:after="0" w:line="240" w:lineRule="auto"/>
              <w:jc w:val="both"/>
              <w:rPr>
                <w:rFonts w:ascii="Arial" w:hAnsi="Arial" w:cs="Arial"/>
                <w:sz w:val="16"/>
                <w:szCs w:val="16"/>
                <w:lang w:val="de-DE"/>
              </w:rPr>
            </w:pPr>
            <w:hyperlink r:id="rId10" w:history="1">
              <w:r w:rsidRPr="007B1457">
                <w:rPr>
                  <w:rStyle w:val="Hipervnculo"/>
                  <w:rFonts w:ascii="Arial" w:hAnsi="Arial" w:cs="Arial"/>
                  <w:sz w:val="16"/>
                  <w:szCs w:val="16"/>
                  <w:lang w:val="de-DE"/>
                </w:rPr>
                <w:t>juan.gomez@manpowergroup.es</w:t>
              </w:r>
            </w:hyperlink>
          </w:p>
        </w:tc>
      </w:tr>
      <w:bookmarkEnd w:id="0"/>
    </w:tbl>
    <w:p w14:paraId="6B0B3D25" w14:textId="77777777" w:rsidR="009C1E5D" w:rsidRPr="007B1457" w:rsidRDefault="009C1E5D" w:rsidP="00441EFA">
      <w:pPr>
        <w:spacing w:after="0" w:line="240" w:lineRule="auto"/>
        <w:jc w:val="both"/>
        <w:rPr>
          <w:rFonts w:ascii="Arial" w:eastAsia="Arial" w:hAnsi="Arial" w:cs="Arial"/>
          <w:bCs/>
          <w:color w:val="000000"/>
          <w:kern w:val="0"/>
          <w:sz w:val="20"/>
          <w:szCs w:val="20"/>
          <w:lang w:eastAsia="es-ES"/>
          <w14:textOutline w14:w="0" w14:cap="flat" w14:cmpd="sng" w14:algn="ctr">
            <w14:noFill/>
            <w14:prstDash w14:val="solid"/>
            <w14:bevel/>
          </w14:textOutline>
          <w14:ligatures w14:val="none"/>
        </w:rPr>
      </w:pPr>
    </w:p>
    <w:sectPr w:rsidR="009C1E5D" w:rsidRPr="007B1457" w:rsidSect="008966E1">
      <w:headerReference w:type="default" r:id="rId11"/>
      <w:pgSz w:w="11906" w:h="16838"/>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56D9" w14:textId="77777777" w:rsidR="00F37771" w:rsidRDefault="00F37771" w:rsidP="008966E1">
      <w:pPr>
        <w:spacing w:after="0" w:line="240" w:lineRule="auto"/>
      </w:pPr>
      <w:r>
        <w:separator/>
      </w:r>
    </w:p>
  </w:endnote>
  <w:endnote w:type="continuationSeparator" w:id="0">
    <w:p w14:paraId="5E700C1E" w14:textId="77777777" w:rsidR="00F37771" w:rsidRDefault="00F37771" w:rsidP="0089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88BCE" w14:textId="77777777" w:rsidR="00F37771" w:rsidRDefault="00F37771" w:rsidP="008966E1">
      <w:pPr>
        <w:spacing w:after="0" w:line="240" w:lineRule="auto"/>
      </w:pPr>
      <w:r>
        <w:separator/>
      </w:r>
    </w:p>
  </w:footnote>
  <w:footnote w:type="continuationSeparator" w:id="0">
    <w:p w14:paraId="7DE1F8A1" w14:textId="77777777" w:rsidR="00F37771" w:rsidRDefault="00F37771" w:rsidP="0089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952D" w14:textId="4304CE9A" w:rsidR="00B45CBE" w:rsidRPr="00B45CBE" w:rsidRDefault="002D6BA9" w:rsidP="00B45CBE">
    <w:pPr>
      <w:pStyle w:val="Encabezado"/>
      <w:rPr>
        <w:rFonts w:ascii="Verdana" w:hAnsi="Verdana"/>
        <w:noProof/>
        <w:color w:val="616161"/>
        <w:sz w:val="14"/>
        <w:szCs w:val="14"/>
      </w:rPr>
    </w:pPr>
    <w:bookmarkStart w:id="1" w:name="_Hlk216197174"/>
    <w:bookmarkStart w:id="2" w:name="_Hlk216197163"/>
    <w:bookmarkStart w:id="3" w:name="_Hlk216197175"/>
    <w:bookmarkStart w:id="4" w:name="_Hlk216197164"/>
    <w:r w:rsidRPr="002F0B02">
      <w:rPr>
        <w:noProof/>
      </w:rPr>
      <w:drawing>
        <wp:anchor distT="0" distB="0" distL="114300" distR="114300" simplePos="0" relativeHeight="251659264" behindDoc="0" locked="0" layoutInCell="1" allowOverlap="1" wp14:anchorId="2348E316" wp14:editId="7F2D33A1">
          <wp:simplePos x="0" y="0"/>
          <wp:positionH relativeFrom="margin">
            <wp:posOffset>4248150</wp:posOffset>
          </wp:positionH>
          <wp:positionV relativeFrom="paragraph">
            <wp:posOffset>6350</wp:posOffset>
          </wp:positionV>
          <wp:extent cx="1234440" cy="666750"/>
          <wp:effectExtent l="0" t="0" r="3810" b="0"/>
          <wp:wrapSquare wrapText="bothSides"/>
          <wp:docPr id="3" name="Imagen 3"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1"/>
                  <a:srcRect/>
                  <a:stretch>
                    <a:fillRect/>
                  </a:stretch>
                </pic:blipFill>
                <pic:spPr bwMode="auto">
                  <a:xfrm>
                    <a:off x="0" y="0"/>
                    <a:ext cx="1234440" cy="666750"/>
                  </a:xfrm>
                  <a:prstGeom prst="rect">
                    <a:avLst/>
                  </a:prstGeom>
                  <a:noFill/>
                </pic:spPr>
              </pic:pic>
            </a:graphicData>
          </a:graphic>
        </wp:anchor>
      </w:drawing>
    </w:r>
  </w:p>
  <w:p w14:paraId="37B2B25E" w14:textId="3E93B147" w:rsidR="00B45CBE" w:rsidRPr="00B45CBE" w:rsidRDefault="002D6BA9" w:rsidP="002D6BA9">
    <w:pPr>
      <w:pStyle w:val="Encabezado"/>
      <w:tabs>
        <w:tab w:val="clear" w:pos="4252"/>
        <w:tab w:val="clear" w:pos="8504"/>
        <w:tab w:val="left" w:pos="7170"/>
      </w:tabs>
      <w:rPr>
        <w:rFonts w:ascii="Verdana" w:hAnsi="Verdana"/>
        <w:noProof/>
        <w:color w:val="616161"/>
        <w:sz w:val="14"/>
        <w:szCs w:val="14"/>
      </w:rPr>
    </w:pPr>
    <w:r>
      <w:rPr>
        <w:rFonts w:ascii="Verdana" w:hAnsi="Verdana"/>
        <w:noProof/>
        <w:color w:val="616161"/>
        <w:sz w:val="14"/>
        <w:szCs w:val="14"/>
      </w:rPr>
      <w:tab/>
    </w:r>
  </w:p>
  <w:p w14:paraId="5D71A3E0" w14:textId="77777777" w:rsidR="00B45CBE" w:rsidRPr="00B45CBE" w:rsidRDefault="00B45CBE" w:rsidP="00B45CBE">
    <w:pPr>
      <w:pStyle w:val="Encabezado"/>
      <w:rPr>
        <w:rFonts w:ascii="Verdana" w:hAnsi="Verdana"/>
        <w:noProof/>
        <w:color w:val="616161"/>
        <w:sz w:val="14"/>
        <w:szCs w:val="14"/>
      </w:rPr>
    </w:pPr>
  </w:p>
  <w:bookmarkEnd w:id="1"/>
  <w:bookmarkEnd w:id="2"/>
  <w:bookmarkEnd w:id="3"/>
  <w:bookmarkEnd w:id="4"/>
  <w:p w14:paraId="6BA8BF82" w14:textId="4B448077" w:rsidR="00B45CBE" w:rsidRPr="00B45CBE" w:rsidRDefault="001C23B6" w:rsidP="001C23B6">
    <w:pPr>
      <w:pStyle w:val="Encabezado"/>
      <w:tabs>
        <w:tab w:val="clear" w:pos="4252"/>
        <w:tab w:val="clear" w:pos="8504"/>
        <w:tab w:val="left" w:pos="7300"/>
      </w:tabs>
      <w:rPr>
        <w:rFonts w:ascii="Verdana" w:hAnsi="Verdana"/>
        <w:noProof/>
        <w:color w:val="616161"/>
        <w:sz w:val="14"/>
        <w:szCs w:val="14"/>
      </w:rPr>
    </w:pPr>
    <w:r>
      <w:rPr>
        <w:rFonts w:ascii="Verdana" w:hAnsi="Verdana"/>
        <w:noProof/>
        <w:color w:val="616161"/>
        <w:sz w:val="14"/>
        <w:szCs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E538A"/>
    <w:multiLevelType w:val="multilevel"/>
    <w:tmpl w:val="2614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9240E6"/>
    <w:multiLevelType w:val="hybridMultilevel"/>
    <w:tmpl w:val="F510E7C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8E0008C"/>
    <w:multiLevelType w:val="hybridMultilevel"/>
    <w:tmpl w:val="30E2C7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78C5481"/>
    <w:multiLevelType w:val="multilevel"/>
    <w:tmpl w:val="4AB09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6785660"/>
    <w:multiLevelType w:val="hybridMultilevel"/>
    <w:tmpl w:val="DB841A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16144249">
    <w:abstractNumId w:val="1"/>
  </w:num>
  <w:num w:numId="2" w16cid:durableId="3840659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4444058">
    <w:abstractNumId w:val="0"/>
  </w:num>
  <w:num w:numId="4" w16cid:durableId="175078720">
    <w:abstractNumId w:val="2"/>
  </w:num>
  <w:num w:numId="5" w16cid:durableId="1525289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68"/>
    <w:rsid w:val="00023897"/>
    <w:rsid w:val="00025EA3"/>
    <w:rsid w:val="0003641C"/>
    <w:rsid w:val="000404FC"/>
    <w:rsid w:val="00043AF2"/>
    <w:rsid w:val="00073985"/>
    <w:rsid w:val="00086BA0"/>
    <w:rsid w:val="000961AF"/>
    <w:rsid w:val="000A29C5"/>
    <w:rsid w:val="000D3A5E"/>
    <w:rsid w:val="000E12CB"/>
    <w:rsid w:val="000E403F"/>
    <w:rsid w:val="000F01C1"/>
    <w:rsid w:val="000F0E7C"/>
    <w:rsid w:val="000F31CC"/>
    <w:rsid w:val="000F3EA8"/>
    <w:rsid w:val="00100C5F"/>
    <w:rsid w:val="00104FE2"/>
    <w:rsid w:val="00120F68"/>
    <w:rsid w:val="00130211"/>
    <w:rsid w:val="00135F0A"/>
    <w:rsid w:val="00150D86"/>
    <w:rsid w:val="001722B2"/>
    <w:rsid w:val="00182DDA"/>
    <w:rsid w:val="00193F0F"/>
    <w:rsid w:val="0019437F"/>
    <w:rsid w:val="001B77E9"/>
    <w:rsid w:val="001C23B6"/>
    <w:rsid w:val="001F33BE"/>
    <w:rsid w:val="00211D99"/>
    <w:rsid w:val="002229FF"/>
    <w:rsid w:val="0022725D"/>
    <w:rsid w:val="002326E7"/>
    <w:rsid w:val="00235B8A"/>
    <w:rsid w:val="0024434D"/>
    <w:rsid w:val="0025385D"/>
    <w:rsid w:val="00253D08"/>
    <w:rsid w:val="00256429"/>
    <w:rsid w:val="0027605C"/>
    <w:rsid w:val="00287C8C"/>
    <w:rsid w:val="00293316"/>
    <w:rsid w:val="00296C52"/>
    <w:rsid w:val="00297DD6"/>
    <w:rsid w:val="002B6220"/>
    <w:rsid w:val="002C5ED7"/>
    <w:rsid w:val="002D2389"/>
    <w:rsid w:val="002D6BA9"/>
    <w:rsid w:val="002E79C6"/>
    <w:rsid w:val="00325E84"/>
    <w:rsid w:val="003709E3"/>
    <w:rsid w:val="00376D24"/>
    <w:rsid w:val="00381C1C"/>
    <w:rsid w:val="003A28A1"/>
    <w:rsid w:val="004071EF"/>
    <w:rsid w:val="00416117"/>
    <w:rsid w:val="00441EFA"/>
    <w:rsid w:val="004D0CA3"/>
    <w:rsid w:val="00510948"/>
    <w:rsid w:val="00556EFF"/>
    <w:rsid w:val="005B1C52"/>
    <w:rsid w:val="005B731C"/>
    <w:rsid w:val="005C563B"/>
    <w:rsid w:val="0060771B"/>
    <w:rsid w:val="00621EB0"/>
    <w:rsid w:val="006236E1"/>
    <w:rsid w:val="00630280"/>
    <w:rsid w:val="00630A41"/>
    <w:rsid w:val="006427F9"/>
    <w:rsid w:val="00642D2A"/>
    <w:rsid w:val="00692707"/>
    <w:rsid w:val="006A5DF9"/>
    <w:rsid w:val="006D0E9F"/>
    <w:rsid w:val="006D31F4"/>
    <w:rsid w:val="006E450C"/>
    <w:rsid w:val="00712B24"/>
    <w:rsid w:val="00720616"/>
    <w:rsid w:val="00733A84"/>
    <w:rsid w:val="007523BF"/>
    <w:rsid w:val="007B1457"/>
    <w:rsid w:val="007C39D6"/>
    <w:rsid w:val="007D171A"/>
    <w:rsid w:val="007D1B6F"/>
    <w:rsid w:val="007E0F3D"/>
    <w:rsid w:val="0080356C"/>
    <w:rsid w:val="00815B30"/>
    <w:rsid w:val="0087442A"/>
    <w:rsid w:val="008966E1"/>
    <w:rsid w:val="008B028D"/>
    <w:rsid w:val="008D60A7"/>
    <w:rsid w:val="008E0EBA"/>
    <w:rsid w:val="008E6B12"/>
    <w:rsid w:val="00907C0C"/>
    <w:rsid w:val="00963629"/>
    <w:rsid w:val="00997728"/>
    <w:rsid w:val="009A1D68"/>
    <w:rsid w:val="009C1E5D"/>
    <w:rsid w:val="009C794B"/>
    <w:rsid w:val="009D4509"/>
    <w:rsid w:val="009D4624"/>
    <w:rsid w:val="009D677F"/>
    <w:rsid w:val="009E0DA1"/>
    <w:rsid w:val="009E4357"/>
    <w:rsid w:val="00A11F88"/>
    <w:rsid w:val="00A165B7"/>
    <w:rsid w:val="00A25E81"/>
    <w:rsid w:val="00A6105E"/>
    <w:rsid w:val="00A92F98"/>
    <w:rsid w:val="00AA1B06"/>
    <w:rsid w:val="00AB0F14"/>
    <w:rsid w:val="00AC44B0"/>
    <w:rsid w:val="00AD3373"/>
    <w:rsid w:val="00AE4543"/>
    <w:rsid w:val="00AF36A1"/>
    <w:rsid w:val="00B06B28"/>
    <w:rsid w:val="00B261C5"/>
    <w:rsid w:val="00B45CBE"/>
    <w:rsid w:val="00B7543C"/>
    <w:rsid w:val="00BD2094"/>
    <w:rsid w:val="00BD5CFD"/>
    <w:rsid w:val="00BD6DFB"/>
    <w:rsid w:val="00BE568D"/>
    <w:rsid w:val="00C37AF0"/>
    <w:rsid w:val="00C400B5"/>
    <w:rsid w:val="00C41992"/>
    <w:rsid w:val="00C739CD"/>
    <w:rsid w:val="00C830C4"/>
    <w:rsid w:val="00CD4942"/>
    <w:rsid w:val="00CD68E7"/>
    <w:rsid w:val="00CD6C0A"/>
    <w:rsid w:val="00CE6382"/>
    <w:rsid w:val="00CF4532"/>
    <w:rsid w:val="00D05894"/>
    <w:rsid w:val="00D20B13"/>
    <w:rsid w:val="00D653F1"/>
    <w:rsid w:val="00D84E54"/>
    <w:rsid w:val="00DB2C65"/>
    <w:rsid w:val="00DC71CB"/>
    <w:rsid w:val="00DD09D2"/>
    <w:rsid w:val="00DD512D"/>
    <w:rsid w:val="00E030A4"/>
    <w:rsid w:val="00E12106"/>
    <w:rsid w:val="00E71032"/>
    <w:rsid w:val="00E77AB2"/>
    <w:rsid w:val="00E83354"/>
    <w:rsid w:val="00E84C67"/>
    <w:rsid w:val="00E96706"/>
    <w:rsid w:val="00EC3B51"/>
    <w:rsid w:val="00EE0C0E"/>
    <w:rsid w:val="00EE2396"/>
    <w:rsid w:val="00F37771"/>
    <w:rsid w:val="00F6202E"/>
    <w:rsid w:val="00F7505F"/>
    <w:rsid w:val="00F85D19"/>
    <w:rsid w:val="00F876F0"/>
    <w:rsid w:val="00F919EE"/>
    <w:rsid w:val="00FE51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C11CA"/>
  <w15:chartTrackingRefBased/>
  <w15:docId w15:val="{AAD27DFF-60F8-4B11-A724-EFEA25EA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20F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20F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120F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20F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20F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20F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20F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20F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20F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0F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20F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120F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20F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20F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20F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20F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20F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20F68"/>
    <w:rPr>
      <w:rFonts w:eastAsiaTheme="majorEastAsia" w:cstheme="majorBidi"/>
      <w:color w:val="272727" w:themeColor="text1" w:themeTint="D8"/>
    </w:rPr>
  </w:style>
  <w:style w:type="paragraph" w:styleId="Ttulo">
    <w:name w:val="Title"/>
    <w:basedOn w:val="Normal"/>
    <w:next w:val="Normal"/>
    <w:link w:val="TtuloCar"/>
    <w:uiPriority w:val="10"/>
    <w:qFormat/>
    <w:rsid w:val="00120F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20F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20F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20F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20F68"/>
    <w:pPr>
      <w:spacing w:before="160"/>
      <w:jc w:val="center"/>
    </w:pPr>
    <w:rPr>
      <w:i/>
      <w:iCs/>
      <w:color w:val="404040" w:themeColor="text1" w:themeTint="BF"/>
    </w:rPr>
  </w:style>
  <w:style w:type="character" w:customStyle="1" w:styleId="CitaCar">
    <w:name w:val="Cita Car"/>
    <w:basedOn w:val="Fuentedeprrafopredeter"/>
    <w:link w:val="Cita"/>
    <w:uiPriority w:val="29"/>
    <w:rsid w:val="00120F68"/>
    <w:rPr>
      <w:i/>
      <w:iCs/>
      <w:color w:val="404040" w:themeColor="text1" w:themeTint="BF"/>
    </w:rPr>
  </w:style>
  <w:style w:type="paragraph" w:styleId="Prrafodelista">
    <w:name w:val="List Paragraph"/>
    <w:basedOn w:val="Normal"/>
    <w:uiPriority w:val="34"/>
    <w:qFormat/>
    <w:rsid w:val="00120F68"/>
    <w:pPr>
      <w:ind w:left="720"/>
      <w:contextualSpacing/>
    </w:pPr>
  </w:style>
  <w:style w:type="character" w:styleId="nfasisintenso">
    <w:name w:val="Intense Emphasis"/>
    <w:basedOn w:val="Fuentedeprrafopredeter"/>
    <w:uiPriority w:val="21"/>
    <w:qFormat/>
    <w:rsid w:val="00120F68"/>
    <w:rPr>
      <w:i/>
      <w:iCs/>
      <w:color w:val="0F4761" w:themeColor="accent1" w:themeShade="BF"/>
    </w:rPr>
  </w:style>
  <w:style w:type="paragraph" w:styleId="Citadestacada">
    <w:name w:val="Intense Quote"/>
    <w:basedOn w:val="Normal"/>
    <w:next w:val="Normal"/>
    <w:link w:val="CitadestacadaCar"/>
    <w:uiPriority w:val="30"/>
    <w:qFormat/>
    <w:rsid w:val="00120F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20F68"/>
    <w:rPr>
      <w:i/>
      <w:iCs/>
      <w:color w:val="0F4761" w:themeColor="accent1" w:themeShade="BF"/>
    </w:rPr>
  </w:style>
  <w:style w:type="character" w:styleId="Referenciaintensa">
    <w:name w:val="Intense Reference"/>
    <w:basedOn w:val="Fuentedeprrafopredeter"/>
    <w:uiPriority w:val="32"/>
    <w:qFormat/>
    <w:rsid w:val="00120F68"/>
    <w:rPr>
      <w:b/>
      <w:bCs/>
      <w:smallCaps/>
      <w:color w:val="0F4761" w:themeColor="accent1" w:themeShade="BF"/>
      <w:spacing w:val="5"/>
    </w:rPr>
  </w:style>
  <w:style w:type="paragraph" w:customStyle="1" w:styleId="Poromisin">
    <w:name w:val="Por omisión"/>
    <w:rsid w:val="009C1E5D"/>
    <w:pPr>
      <w:spacing w:before="160" w:after="0" w:line="288" w:lineRule="auto"/>
    </w:pPr>
    <w:rPr>
      <w:rFonts w:ascii="helvetica neue" w:eastAsia="Arial Unicode MS" w:hAnsi="helvetica neue" w:cs="Arial Unicode MS"/>
      <w:color w:val="000000"/>
      <w:kern w:val="0"/>
      <w:lang w:eastAsia="es-ES"/>
      <w14:textOutline w14:w="0" w14:cap="flat" w14:cmpd="sng" w14:algn="ctr">
        <w14:noFill/>
        <w14:prstDash w14:val="solid"/>
        <w14:bevel/>
      </w14:textOutline>
      <w14:ligatures w14:val="none"/>
    </w:rPr>
  </w:style>
  <w:style w:type="paragraph" w:styleId="NormalWeb">
    <w:name w:val="Normal (Web)"/>
    <w:basedOn w:val="Normal"/>
    <w:uiPriority w:val="99"/>
    <w:unhideWhenUsed/>
    <w:rsid w:val="008966E1"/>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styleId="Encabezado">
    <w:name w:val="header"/>
    <w:basedOn w:val="Normal"/>
    <w:link w:val="EncabezadoCar"/>
    <w:uiPriority w:val="99"/>
    <w:unhideWhenUsed/>
    <w:rsid w:val="008966E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966E1"/>
  </w:style>
  <w:style w:type="paragraph" w:styleId="Piedepgina">
    <w:name w:val="footer"/>
    <w:basedOn w:val="Normal"/>
    <w:link w:val="PiedepginaCar"/>
    <w:uiPriority w:val="99"/>
    <w:unhideWhenUsed/>
    <w:rsid w:val="008966E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966E1"/>
  </w:style>
  <w:style w:type="character" w:styleId="Hipervnculo">
    <w:name w:val="Hyperlink"/>
    <w:basedOn w:val="Fuentedeprrafopredeter"/>
    <w:uiPriority w:val="99"/>
    <w:rsid w:val="00086BA0"/>
    <w:rPr>
      <w:rFonts w:cs="Times New Roman"/>
      <w:color w:val="0000FF"/>
      <w:u w:val="single"/>
    </w:rPr>
  </w:style>
  <w:style w:type="character" w:styleId="Mencinsinresolver">
    <w:name w:val="Unresolved Mention"/>
    <w:basedOn w:val="Fuentedeprrafopredeter"/>
    <w:uiPriority w:val="99"/>
    <w:semiHidden/>
    <w:unhideWhenUsed/>
    <w:rsid w:val="000F31CC"/>
    <w:rPr>
      <w:color w:val="605E5C"/>
      <w:shd w:val="clear" w:color="auto" w:fill="E1DFDD"/>
    </w:rPr>
  </w:style>
  <w:style w:type="character" w:styleId="Hipervnculovisitado">
    <w:name w:val="FollowedHyperlink"/>
    <w:basedOn w:val="Fuentedeprrafopredeter"/>
    <w:uiPriority w:val="99"/>
    <w:semiHidden/>
    <w:unhideWhenUsed/>
    <w:rsid w:val="000F31CC"/>
    <w:rPr>
      <w:color w:val="96607D" w:themeColor="followedHyperlink"/>
      <w:u w:val="single"/>
    </w:rPr>
  </w:style>
  <w:style w:type="character" w:styleId="Refdecomentario">
    <w:name w:val="annotation reference"/>
    <w:basedOn w:val="Fuentedeprrafopredeter"/>
    <w:uiPriority w:val="99"/>
    <w:semiHidden/>
    <w:unhideWhenUsed/>
    <w:rsid w:val="00642D2A"/>
    <w:rPr>
      <w:sz w:val="16"/>
      <w:szCs w:val="16"/>
    </w:rPr>
  </w:style>
  <w:style w:type="paragraph" w:styleId="Textocomentario">
    <w:name w:val="annotation text"/>
    <w:basedOn w:val="Normal"/>
    <w:link w:val="TextocomentarioCar"/>
    <w:uiPriority w:val="99"/>
    <w:unhideWhenUsed/>
    <w:rsid w:val="00642D2A"/>
    <w:pPr>
      <w:spacing w:line="240" w:lineRule="auto"/>
    </w:pPr>
    <w:rPr>
      <w:sz w:val="20"/>
      <w:szCs w:val="20"/>
    </w:rPr>
  </w:style>
  <w:style w:type="character" w:customStyle="1" w:styleId="TextocomentarioCar">
    <w:name w:val="Texto comentario Car"/>
    <w:basedOn w:val="Fuentedeprrafopredeter"/>
    <w:link w:val="Textocomentario"/>
    <w:uiPriority w:val="99"/>
    <w:rsid w:val="00642D2A"/>
    <w:rPr>
      <w:sz w:val="20"/>
      <w:szCs w:val="20"/>
    </w:rPr>
  </w:style>
  <w:style w:type="paragraph" w:styleId="Asuntodelcomentario">
    <w:name w:val="annotation subject"/>
    <w:basedOn w:val="Textocomentario"/>
    <w:next w:val="Textocomentario"/>
    <w:link w:val="AsuntodelcomentarioCar"/>
    <w:uiPriority w:val="99"/>
    <w:semiHidden/>
    <w:unhideWhenUsed/>
    <w:rsid w:val="00642D2A"/>
    <w:rPr>
      <w:b/>
      <w:bCs/>
    </w:rPr>
  </w:style>
  <w:style w:type="character" w:customStyle="1" w:styleId="AsuntodelcomentarioCar">
    <w:name w:val="Asunto del comentario Car"/>
    <w:basedOn w:val="TextocomentarioCar"/>
    <w:link w:val="Asuntodelcomentario"/>
    <w:uiPriority w:val="99"/>
    <w:semiHidden/>
    <w:rsid w:val="00642D2A"/>
    <w:rPr>
      <w:b/>
      <w:bCs/>
      <w:sz w:val="20"/>
      <w:szCs w:val="20"/>
    </w:rPr>
  </w:style>
  <w:style w:type="character" w:styleId="Fuerte">
    <w:name w:val="Strong"/>
    <w:basedOn w:val="Fuentedeprrafopredeter"/>
    <w:uiPriority w:val="22"/>
    <w:qFormat/>
    <w:rsid w:val="002229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manpowergroup@hava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npowergroup.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uan.gomez@manpowergroup.es" TargetMode="External"/><Relationship Id="rId4" Type="http://schemas.openxmlformats.org/officeDocument/2006/relationships/webSettings" Target="webSettings.xml"/><Relationship Id="rId9" Type="http://schemas.openxmlformats.org/officeDocument/2006/relationships/hyperlink" Target="mailto:gala.diaz@manpowergroup.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