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FFA6" w14:textId="2B54F6B7" w:rsidR="00690D9E" w:rsidRPr="00690D9E" w:rsidRDefault="00690D9E" w:rsidP="00690D9E">
      <w:pPr>
        <w:spacing w:line="276" w:lineRule="auto"/>
        <w:jc w:val="center"/>
        <w:rPr>
          <w:rFonts w:ascii="Arial" w:eastAsia="Arial" w:hAnsi="Arial" w:cs="Arial"/>
          <w:b/>
          <w:bCs/>
          <w:sz w:val="36"/>
          <w:szCs w:val="36"/>
        </w:rPr>
      </w:pPr>
      <w:r w:rsidRPr="00690D9E">
        <w:rPr>
          <w:rFonts w:ascii="Arial" w:eastAsia="Arial" w:hAnsi="Arial" w:cs="Arial"/>
          <w:b/>
          <w:bCs/>
          <w:sz w:val="36"/>
          <w:szCs w:val="36"/>
        </w:rPr>
        <w:t xml:space="preserve">Fundación </w:t>
      </w:r>
      <w:proofErr w:type="spellStart"/>
      <w:r w:rsidRPr="00690D9E">
        <w:rPr>
          <w:rFonts w:ascii="Arial" w:eastAsia="Arial" w:hAnsi="Arial" w:cs="Arial"/>
          <w:b/>
          <w:bCs/>
          <w:sz w:val="36"/>
          <w:szCs w:val="36"/>
        </w:rPr>
        <w:t>ManpowerGroup</w:t>
      </w:r>
      <w:proofErr w:type="spellEnd"/>
      <w:r>
        <w:rPr>
          <w:rFonts w:ascii="Arial" w:eastAsia="Arial" w:hAnsi="Arial" w:cs="Arial"/>
          <w:b/>
          <w:bCs/>
          <w:sz w:val="36"/>
          <w:szCs w:val="36"/>
        </w:rPr>
        <w:t xml:space="preserve"> y </w:t>
      </w:r>
      <w:proofErr w:type="spellStart"/>
      <w:r w:rsidRPr="00690D9E">
        <w:rPr>
          <w:rFonts w:ascii="Arial" w:eastAsia="Arial" w:hAnsi="Arial" w:cs="Arial"/>
          <w:b/>
          <w:bCs/>
          <w:sz w:val="36"/>
          <w:szCs w:val="36"/>
        </w:rPr>
        <w:t>Aedipe</w:t>
      </w:r>
      <w:proofErr w:type="spellEnd"/>
      <w:r w:rsidRPr="00690D9E">
        <w:rPr>
          <w:rFonts w:ascii="Arial" w:eastAsia="Arial" w:hAnsi="Arial" w:cs="Arial"/>
          <w:b/>
          <w:bCs/>
          <w:sz w:val="36"/>
          <w:szCs w:val="36"/>
        </w:rPr>
        <w:t xml:space="preserve"> Catalunya impulsan la empleabilidad inclusiva en una jornada </w:t>
      </w:r>
      <w:r w:rsidR="00B648BC">
        <w:rPr>
          <w:rFonts w:ascii="Arial" w:eastAsia="Arial" w:hAnsi="Arial" w:cs="Arial"/>
          <w:b/>
          <w:bCs/>
          <w:sz w:val="36"/>
          <w:szCs w:val="36"/>
        </w:rPr>
        <w:t>con</w:t>
      </w:r>
      <w:r w:rsidRPr="00690D9E">
        <w:rPr>
          <w:rFonts w:ascii="Arial" w:eastAsia="Arial" w:hAnsi="Arial" w:cs="Arial"/>
          <w:b/>
          <w:bCs/>
          <w:sz w:val="36"/>
          <w:szCs w:val="36"/>
        </w:rPr>
        <w:t xml:space="preserve"> foco </w:t>
      </w:r>
      <w:r w:rsidR="008D2E15">
        <w:rPr>
          <w:rFonts w:ascii="Arial" w:eastAsia="Arial" w:hAnsi="Arial" w:cs="Arial"/>
          <w:b/>
          <w:bCs/>
          <w:sz w:val="36"/>
          <w:szCs w:val="36"/>
        </w:rPr>
        <w:t>en las estrategias DEI</w:t>
      </w:r>
    </w:p>
    <w:p w14:paraId="3363E5F9" w14:textId="77777777" w:rsidR="00614CAD" w:rsidRDefault="00614CAD" w:rsidP="00585329">
      <w:pPr>
        <w:spacing w:line="276" w:lineRule="auto"/>
        <w:jc w:val="center"/>
        <w:rPr>
          <w:rFonts w:ascii="Arial" w:eastAsia="Arial" w:hAnsi="Arial" w:cs="Arial"/>
          <w:b/>
          <w:sz w:val="32"/>
          <w:szCs w:val="32"/>
        </w:rPr>
      </w:pPr>
    </w:p>
    <w:p w14:paraId="4BF28C89" w14:textId="7E5295C6" w:rsidR="00690D9E" w:rsidRDefault="00B648BC" w:rsidP="00690D9E">
      <w:pPr>
        <w:pStyle w:val="Prrafodelista"/>
        <w:numPr>
          <w:ilvl w:val="0"/>
          <w:numId w:val="7"/>
        </w:numPr>
        <w:jc w:val="both"/>
        <w:rPr>
          <w:rFonts w:ascii="Arial" w:eastAsia="Arial" w:hAnsi="Arial" w:cs="Arial"/>
          <w:b/>
          <w:bCs/>
          <w:color w:val="000000"/>
          <w:sz w:val="22"/>
          <w:szCs w:val="22"/>
        </w:rPr>
      </w:pPr>
      <w:r>
        <w:rPr>
          <w:rFonts w:ascii="Arial" w:eastAsia="Arial" w:hAnsi="Arial" w:cs="Arial"/>
          <w:b/>
          <w:bCs/>
          <w:color w:val="000000"/>
          <w:sz w:val="22"/>
          <w:szCs w:val="22"/>
        </w:rPr>
        <w:t>Empresas, instituciones y representantes de distintos colectivos sociales han compartido</w:t>
      </w:r>
      <w:r w:rsidR="00690D9E" w:rsidRPr="00690D9E">
        <w:rPr>
          <w:rFonts w:ascii="Arial" w:eastAsia="Arial" w:hAnsi="Arial" w:cs="Arial"/>
          <w:b/>
          <w:bCs/>
          <w:color w:val="000000"/>
          <w:sz w:val="22"/>
          <w:szCs w:val="22"/>
        </w:rPr>
        <w:t xml:space="preserve"> estrategias y experiencias para construir entornos laborales más diversos y sostenibles</w:t>
      </w:r>
    </w:p>
    <w:p w14:paraId="0F937113" w14:textId="77777777" w:rsidR="00690D9E" w:rsidRDefault="00690D9E" w:rsidP="00690D9E">
      <w:pPr>
        <w:pStyle w:val="Prrafodelista"/>
        <w:jc w:val="both"/>
        <w:rPr>
          <w:rFonts w:ascii="Arial" w:eastAsia="Arial" w:hAnsi="Arial" w:cs="Arial"/>
          <w:b/>
          <w:bCs/>
          <w:color w:val="000000"/>
          <w:sz w:val="22"/>
          <w:szCs w:val="22"/>
        </w:rPr>
      </w:pPr>
    </w:p>
    <w:p w14:paraId="5E4241C1" w14:textId="11F5DAC6" w:rsidR="00690D9E" w:rsidRDefault="00690D9E" w:rsidP="00690D9E">
      <w:pPr>
        <w:pStyle w:val="Prrafodelista"/>
        <w:numPr>
          <w:ilvl w:val="0"/>
          <w:numId w:val="7"/>
        </w:numPr>
        <w:jc w:val="both"/>
        <w:rPr>
          <w:rFonts w:ascii="Arial" w:eastAsia="Arial" w:hAnsi="Arial" w:cs="Arial"/>
          <w:b/>
          <w:bCs/>
          <w:color w:val="000000"/>
          <w:sz w:val="22"/>
          <w:szCs w:val="22"/>
        </w:rPr>
      </w:pPr>
      <w:r w:rsidRPr="00690D9E">
        <w:rPr>
          <w:rFonts w:ascii="Arial" w:eastAsia="Arial" w:hAnsi="Arial" w:cs="Arial"/>
          <w:b/>
          <w:bCs/>
          <w:color w:val="000000"/>
          <w:sz w:val="22"/>
          <w:szCs w:val="22"/>
        </w:rPr>
        <w:t>El encuentro abordó los retos y oportunidades DEI en un contexto global de transformación y la importancia de las alianzas para impulsar estrategias sostenibles ante la agenda ESG</w:t>
      </w:r>
    </w:p>
    <w:p w14:paraId="22EDAD96" w14:textId="77777777" w:rsidR="00690D9E" w:rsidRPr="00022F99" w:rsidRDefault="00690D9E" w:rsidP="00022F99">
      <w:pPr>
        <w:jc w:val="both"/>
        <w:rPr>
          <w:rFonts w:ascii="Arial" w:eastAsia="Arial" w:hAnsi="Arial" w:cs="Arial"/>
          <w:b/>
          <w:bCs/>
          <w:color w:val="000000"/>
          <w:sz w:val="22"/>
          <w:szCs w:val="22"/>
        </w:rPr>
      </w:pPr>
    </w:p>
    <w:p w14:paraId="7614014C" w14:textId="613235AE" w:rsidR="00585329" w:rsidRPr="00690D9E" w:rsidRDefault="00690D9E" w:rsidP="00690D9E">
      <w:pPr>
        <w:pStyle w:val="Prrafodelista"/>
        <w:numPr>
          <w:ilvl w:val="0"/>
          <w:numId w:val="7"/>
        </w:numPr>
        <w:jc w:val="both"/>
        <w:rPr>
          <w:rFonts w:ascii="Arial" w:eastAsia="Arial" w:hAnsi="Arial" w:cs="Arial"/>
          <w:b/>
          <w:color w:val="000000"/>
          <w:sz w:val="22"/>
          <w:szCs w:val="22"/>
        </w:rPr>
      </w:pPr>
      <w:r w:rsidRPr="00690D9E">
        <w:rPr>
          <w:rFonts w:ascii="Arial" w:eastAsia="Arial" w:hAnsi="Arial" w:cs="Arial"/>
          <w:b/>
          <w:bCs/>
          <w:color w:val="000000"/>
          <w:sz w:val="22"/>
          <w:szCs w:val="22"/>
        </w:rPr>
        <w:t>Con más de 20 años de historia en España, la Fundación refuerza su compromiso con los colectivos más vulnerables a través de la formación, la innovación y las alianzas estratégicas</w:t>
      </w:r>
    </w:p>
    <w:p w14:paraId="0B3E623C" w14:textId="77777777" w:rsidR="00690D9E" w:rsidRPr="00690D9E" w:rsidRDefault="00690D9E" w:rsidP="00690D9E">
      <w:pPr>
        <w:pStyle w:val="Prrafodelista"/>
        <w:jc w:val="both"/>
        <w:rPr>
          <w:rFonts w:ascii="Arial" w:eastAsia="Arial" w:hAnsi="Arial" w:cs="Arial"/>
          <w:b/>
          <w:color w:val="000000"/>
          <w:sz w:val="22"/>
          <w:szCs w:val="22"/>
        </w:rPr>
      </w:pPr>
    </w:p>
    <w:p w14:paraId="5F305937" w14:textId="292BE29F" w:rsidR="00690D9E" w:rsidRPr="00690D9E" w:rsidRDefault="00585329" w:rsidP="00690D9E">
      <w:pPr>
        <w:spacing w:after="240" w:line="276" w:lineRule="auto"/>
        <w:jc w:val="both"/>
        <w:rPr>
          <w:rFonts w:ascii="Arial" w:eastAsia="Arial" w:hAnsi="Arial" w:cs="Arial"/>
          <w:sz w:val="22"/>
          <w:szCs w:val="22"/>
        </w:rPr>
      </w:pPr>
      <w:r>
        <w:rPr>
          <w:rFonts w:ascii="Arial" w:eastAsia="Arial" w:hAnsi="Arial" w:cs="Arial"/>
          <w:b/>
          <w:sz w:val="22"/>
          <w:szCs w:val="22"/>
        </w:rPr>
        <w:t>Madrid</w:t>
      </w:r>
      <w:r w:rsidRPr="00E82826">
        <w:rPr>
          <w:rFonts w:ascii="Arial" w:eastAsia="Arial" w:hAnsi="Arial" w:cs="Arial"/>
          <w:b/>
          <w:sz w:val="22"/>
          <w:szCs w:val="22"/>
        </w:rPr>
        <w:t xml:space="preserve">, </w:t>
      </w:r>
      <w:r w:rsidR="00B648BC">
        <w:rPr>
          <w:rFonts w:ascii="Arial" w:eastAsia="Arial" w:hAnsi="Arial" w:cs="Arial"/>
          <w:b/>
          <w:sz w:val="22"/>
          <w:szCs w:val="22"/>
        </w:rPr>
        <w:t>10</w:t>
      </w:r>
      <w:r w:rsidR="007F5E09" w:rsidRPr="00E82826">
        <w:rPr>
          <w:rFonts w:ascii="Arial" w:eastAsia="Arial" w:hAnsi="Arial" w:cs="Arial"/>
          <w:b/>
          <w:sz w:val="22"/>
          <w:szCs w:val="22"/>
        </w:rPr>
        <w:t xml:space="preserve"> </w:t>
      </w:r>
      <w:r w:rsidRPr="00E82826">
        <w:rPr>
          <w:rFonts w:ascii="Arial" w:eastAsia="Arial" w:hAnsi="Arial" w:cs="Arial"/>
          <w:b/>
          <w:sz w:val="22"/>
          <w:szCs w:val="22"/>
        </w:rPr>
        <w:t xml:space="preserve">de </w:t>
      </w:r>
      <w:r w:rsidR="008A3692">
        <w:rPr>
          <w:rFonts w:ascii="Arial" w:eastAsia="Arial" w:hAnsi="Arial" w:cs="Arial"/>
          <w:b/>
          <w:sz w:val="22"/>
          <w:szCs w:val="22"/>
        </w:rPr>
        <w:t>octubre</w:t>
      </w:r>
      <w:r w:rsidR="007F5E09" w:rsidRPr="00E82826">
        <w:rPr>
          <w:rFonts w:ascii="Arial" w:eastAsia="Arial" w:hAnsi="Arial" w:cs="Arial"/>
          <w:b/>
          <w:sz w:val="22"/>
          <w:szCs w:val="22"/>
        </w:rPr>
        <w:t xml:space="preserve"> </w:t>
      </w:r>
      <w:r w:rsidRPr="00E82826">
        <w:rPr>
          <w:rFonts w:ascii="Arial" w:eastAsia="Arial" w:hAnsi="Arial" w:cs="Arial"/>
          <w:b/>
          <w:sz w:val="22"/>
          <w:szCs w:val="22"/>
        </w:rPr>
        <w:t>de 202</w:t>
      </w:r>
      <w:r w:rsidR="007F5E09" w:rsidRPr="00E82826">
        <w:rPr>
          <w:rFonts w:ascii="Arial" w:eastAsia="Arial" w:hAnsi="Arial" w:cs="Arial"/>
          <w:b/>
          <w:sz w:val="22"/>
          <w:szCs w:val="22"/>
        </w:rPr>
        <w:t>5</w:t>
      </w:r>
      <w:r w:rsidR="00690D9E" w:rsidRPr="00E82826">
        <w:rPr>
          <w:rFonts w:ascii="Arial" w:eastAsia="Arial" w:hAnsi="Arial" w:cs="Arial"/>
          <w:b/>
          <w:sz w:val="22"/>
          <w:szCs w:val="22"/>
        </w:rPr>
        <w:t>-</w:t>
      </w:r>
      <w:r w:rsidR="00690D9E" w:rsidRPr="00E82826">
        <w:rPr>
          <w:rFonts w:ascii="Arial" w:eastAsia="Arial" w:hAnsi="Arial" w:cs="Arial"/>
          <w:sz w:val="22"/>
          <w:szCs w:val="22"/>
        </w:rPr>
        <w:t xml:space="preserve"> </w:t>
      </w:r>
      <w:r w:rsidR="00690D9E">
        <w:rPr>
          <w:rFonts w:ascii="Arial" w:eastAsia="Arial" w:hAnsi="Arial" w:cs="Arial"/>
          <w:sz w:val="22"/>
          <w:szCs w:val="22"/>
        </w:rPr>
        <w:t>Fundación</w:t>
      </w:r>
      <w:r w:rsidR="00690D9E" w:rsidRPr="00690D9E">
        <w:rPr>
          <w:rFonts w:ascii="Arial" w:eastAsia="Arial" w:hAnsi="Arial" w:cs="Arial"/>
          <w:sz w:val="22"/>
          <w:szCs w:val="22"/>
        </w:rPr>
        <w:t xml:space="preserve"> </w:t>
      </w:r>
      <w:proofErr w:type="spellStart"/>
      <w:r w:rsidR="00690D9E" w:rsidRPr="00690D9E">
        <w:rPr>
          <w:rFonts w:ascii="Arial" w:eastAsia="Arial" w:hAnsi="Arial" w:cs="Arial"/>
          <w:sz w:val="22"/>
          <w:szCs w:val="22"/>
        </w:rPr>
        <w:t>ManpowerGroup</w:t>
      </w:r>
      <w:proofErr w:type="spellEnd"/>
      <w:r w:rsidR="00690D9E">
        <w:rPr>
          <w:rFonts w:ascii="Arial" w:eastAsia="Arial" w:hAnsi="Arial" w:cs="Arial"/>
          <w:sz w:val="22"/>
          <w:szCs w:val="22"/>
        </w:rPr>
        <w:t xml:space="preserve"> y </w:t>
      </w:r>
      <w:proofErr w:type="spellStart"/>
      <w:r w:rsidR="00690D9E" w:rsidRPr="00690D9E">
        <w:rPr>
          <w:rFonts w:ascii="Arial" w:eastAsia="Arial" w:hAnsi="Arial" w:cs="Arial"/>
          <w:sz w:val="22"/>
          <w:szCs w:val="22"/>
        </w:rPr>
        <w:t>Aedipe</w:t>
      </w:r>
      <w:proofErr w:type="spellEnd"/>
      <w:r w:rsidR="00690D9E" w:rsidRPr="00690D9E">
        <w:rPr>
          <w:rFonts w:ascii="Arial" w:eastAsia="Arial" w:hAnsi="Arial" w:cs="Arial"/>
          <w:sz w:val="22"/>
          <w:szCs w:val="22"/>
        </w:rPr>
        <w:t xml:space="preserve"> Catalunya celebraron en el </w:t>
      </w:r>
      <w:r w:rsidR="00690D9E" w:rsidRPr="00690D9E">
        <w:rPr>
          <w:rFonts w:ascii="Arial" w:eastAsia="Arial" w:hAnsi="Arial" w:cs="Arial"/>
          <w:b/>
          <w:bCs/>
          <w:sz w:val="22"/>
          <w:szCs w:val="22"/>
        </w:rPr>
        <w:t xml:space="preserve">Palau Macaya </w:t>
      </w:r>
      <w:r w:rsidR="00B648BC" w:rsidRPr="00B648BC">
        <w:rPr>
          <w:rFonts w:ascii="Arial" w:eastAsia="Arial" w:hAnsi="Arial" w:cs="Arial"/>
          <w:sz w:val="22"/>
          <w:szCs w:val="22"/>
        </w:rPr>
        <w:t>de Barcelona</w:t>
      </w:r>
      <w:r w:rsidR="00690D9E" w:rsidRPr="00690D9E">
        <w:rPr>
          <w:rFonts w:ascii="Arial" w:eastAsia="Arial" w:hAnsi="Arial" w:cs="Arial"/>
          <w:sz w:val="22"/>
          <w:szCs w:val="22"/>
        </w:rPr>
        <w:t xml:space="preserve"> un encuentro clave para reflexionar sobre el papel de la Diversidad, </w:t>
      </w:r>
      <w:r w:rsidR="00B648BC">
        <w:rPr>
          <w:rFonts w:ascii="Arial" w:eastAsia="Arial" w:hAnsi="Arial" w:cs="Arial"/>
          <w:sz w:val="22"/>
          <w:szCs w:val="22"/>
        </w:rPr>
        <w:t xml:space="preserve">la </w:t>
      </w:r>
      <w:r w:rsidR="00690D9E" w:rsidRPr="00690D9E">
        <w:rPr>
          <w:rFonts w:ascii="Arial" w:eastAsia="Arial" w:hAnsi="Arial" w:cs="Arial"/>
          <w:sz w:val="22"/>
          <w:szCs w:val="22"/>
        </w:rPr>
        <w:t xml:space="preserve">Equidad </w:t>
      </w:r>
      <w:r w:rsidR="00B648BC">
        <w:rPr>
          <w:rFonts w:ascii="Arial" w:eastAsia="Arial" w:hAnsi="Arial" w:cs="Arial"/>
          <w:sz w:val="22"/>
          <w:szCs w:val="22"/>
        </w:rPr>
        <w:t>y la</w:t>
      </w:r>
      <w:r w:rsidR="00690D9E" w:rsidRPr="00690D9E">
        <w:rPr>
          <w:rFonts w:ascii="Arial" w:eastAsia="Arial" w:hAnsi="Arial" w:cs="Arial"/>
          <w:sz w:val="22"/>
          <w:szCs w:val="22"/>
        </w:rPr>
        <w:t xml:space="preserve"> Inclusión (DEI) en un escenario global en constante transformación, donde la colaboración entre organizaciones resulta más necesaria que nunca. La jornada puso el foco en cómo las alianzas entre asociaciones, empresas e instituciones pueden ofrecer respuestas eficaces a los desafíos sociales que plantea la agenda ESG.</w:t>
      </w:r>
    </w:p>
    <w:p w14:paraId="5CDB7882" w14:textId="46FC9879" w:rsidR="00690D9E" w:rsidRPr="00690D9E" w:rsidRDefault="00690D9E" w:rsidP="00690D9E">
      <w:pPr>
        <w:spacing w:after="240" w:line="276" w:lineRule="auto"/>
        <w:jc w:val="both"/>
        <w:rPr>
          <w:rFonts w:ascii="Arial" w:eastAsia="Arial" w:hAnsi="Arial" w:cs="Arial"/>
          <w:sz w:val="22"/>
          <w:szCs w:val="22"/>
        </w:rPr>
      </w:pPr>
      <w:r w:rsidRPr="00690D9E">
        <w:rPr>
          <w:rFonts w:ascii="Arial" w:eastAsia="Arial" w:hAnsi="Arial" w:cs="Arial"/>
          <w:sz w:val="22"/>
          <w:szCs w:val="22"/>
        </w:rPr>
        <w:t xml:space="preserve">El evento reunió a líderes empresariales, representantes institucionales y entidades sociales comprometidas con la creación de entornos laborales más diversos, sostenibles </w:t>
      </w:r>
      <w:r w:rsidR="00B648BC">
        <w:rPr>
          <w:rFonts w:ascii="Arial" w:eastAsia="Arial" w:hAnsi="Arial" w:cs="Arial"/>
          <w:sz w:val="22"/>
          <w:szCs w:val="22"/>
        </w:rPr>
        <w:t>y equitativos</w:t>
      </w:r>
      <w:r w:rsidRPr="00690D9E">
        <w:rPr>
          <w:rFonts w:ascii="Arial" w:eastAsia="Arial" w:hAnsi="Arial" w:cs="Arial"/>
          <w:sz w:val="22"/>
          <w:szCs w:val="22"/>
        </w:rPr>
        <w:t xml:space="preserve">. Con más de veinte años de historia en España, la </w:t>
      </w:r>
      <w:r w:rsidRPr="00690D9E">
        <w:rPr>
          <w:rFonts w:ascii="Arial" w:eastAsia="Arial" w:hAnsi="Arial" w:cs="Arial"/>
          <w:b/>
          <w:bCs/>
          <w:sz w:val="22"/>
          <w:szCs w:val="22"/>
        </w:rPr>
        <w:t>Fundación ManpowerGroup</w:t>
      </w:r>
      <w:r w:rsidRPr="00690D9E">
        <w:rPr>
          <w:rFonts w:ascii="Arial" w:eastAsia="Arial" w:hAnsi="Arial" w:cs="Arial"/>
          <w:sz w:val="22"/>
          <w:szCs w:val="22"/>
        </w:rPr>
        <w:t xml:space="preserve"> reafirma así su compromiso con la integración de los colectivos más vulnerables mediante programas de formación, innovación y colaboración estratégica.</w:t>
      </w:r>
    </w:p>
    <w:p w14:paraId="183C8CCB" w14:textId="54B70D1F" w:rsidR="00D17E7C" w:rsidRPr="00D17E7C" w:rsidRDefault="00690D9E" w:rsidP="00D17E7C">
      <w:pPr>
        <w:spacing w:after="240" w:line="276" w:lineRule="auto"/>
        <w:jc w:val="both"/>
        <w:rPr>
          <w:rFonts w:ascii="Arial" w:eastAsia="Arial" w:hAnsi="Arial" w:cs="Arial"/>
          <w:sz w:val="22"/>
          <w:szCs w:val="22"/>
        </w:rPr>
      </w:pPr>
      <w:r w:rsidRPr="00690D9E">
        <w:rPr>
          <w:rFonts w:ascii="Arial" w:eastAsia="Arial" w:hAnsi="Arial" w:cs="Arial"/>
          <w:sz w:val="22"/>
          <w:szCs w:val="22"/>
        </w:rPr>
        <w:t xml:space="preserve">La apertura del acto corrió a cargo de </w:t>
      </w:r>
      <w:r w:rsidR="001D592C">
        <w:rPr>
          <w:rFonts w:ascii="Arial" w:eastAsia="Arial" w:hAnsi="Arial" w:cs="Arial"/>
          <w:b/>
          <w:bCs/>
          <w:sz w:val="22"/>
          <w:szCs w:val="22"/>
        </w:rPr>
        <w:t xml:space="preserve">Jordi </w:t>
      </w:r>
      <w:proofErr w:type="spellStart"/>
      <w:r w:rsidR="00D17E7C">
        <w:rPr>
          <w:rFonts w:ascii="Arial" w:eastAsia="Arial" w:hAnsi="Arial" w:cs="Arial"/>
          <w:b/>
          <w:bCs/>
          <w:sz w:val="22"/>
          <w:szCs w:val="22"/>
        </w:rPr>
        <w:t>G</w:t>
      </w:r>
      <w:r w:rsidR="001D592C">
        <w:rPr>
          <w:rFonts w:ascii="Arial" w:eastAsia="Arial" w:hAnsi="Arial" w:cs="Arial"/>
          <w:b/>
          <w:bCs/>
          <w:sz w:val="22"/>
          <w:szCs w:val="22"/>
        </w:rPr>
        <w:t>oro</w:t>
      </w:r>
      <w:proofErr w:type="spellEnd"/>
      <w:r w:rsidRPr="00690D9E">
        <w:rPr>
          <w:rFonts w:ascii="Arial" w:eastAsia="Arial" w:hAnsi="Arial" w:cs="Arial"/>
          <w:sz w:val="22"/>
          <w:szCs w:val="22"/>
        </w:rPr>
        <w:t xml:space="preserve">, </w:t>
      </w:r>
      <w:r w:rsidR="00A648D4">
        <w:rPr>
          <w:rFonts w:ascii="Arial" w:eastAsia="Arial" w:hAnsi="Arial" w:cs="Arial"/>
          <w:sz w:val="22"/>
          <w:szCs w:val="22"/>
        </w:rPr>
        <w:t xml:space="preserve">gerente </w:t>
      </w:r>
      <w:r w:rsidR="001D592C">
        <w:rPr>
          <w:rFonts w:ascii="Arial" w:eastAsia="Arial" w:hAnsi="Arial" w:cs="Arial"/>
          <w:sz w:val="22"/>
          <w:szCs w:val="22"/>
        </w:rPr>
        <w:t>de</w:t>
      </w:r>
      <w:r w:rsidRPr="00690D9E">
        <w:rPr>
          <w:rFonts w:ascii="Arial" w:eastAsia="Arial" w:hAnsi="Arial" w:cs="Arial"/>
          <w:sz w:val="22"/>
          <w:szCs w:val="22"/>
        </w:rPr>
        <w:t xml:space="preserve"> </w:t>
      </w:r>
      <w:proofErr w:type="spellStart"/>
      <w:r w:rsidRPr="00690D9E">
        <w:rPr>
          <w:rFonts w:ascii="Arial" w:eastAsia="Arial" w:hAnsi="Arial" w:cs="Arial"/>
          <w:b/>
          <w:bCs/>
          <w:sz w:val="22"/>
          <w:szCs w:val="22"/>
        </w:rPr>
        <w:t>Aedipe</w:t>
      </w:r>
      <w:proofErr w:type="spellEnd"/>
      <w:r w:rsidRPr="00690D9E">
        <w:rPr>
          <w:rFonts w:ascii="Arial" w:eastAsia="Arial" w:hAnsi="Arial" w:cs="Arial"/>
          <w:b/>
          <w:bCs/>
          <w:sz w:val="22"/>
          <w:szCs w:val="22"/>
        </w:rPr>
        <w:t xml:space="preserve"> Catalunya</w:t>
      </w:r>
      <w:r w:rsidRPr="00690D9E">
        <w:rPr>
          <w:rFonts w:ascii="Arial" w:eastAsia="Arial" w:hAnsi="Arial" w:cs="Arial"/>
          <w:sz w:val="22"/>
          <w:szCs w:val="22"/>
        </w:rPr>
        <w:t>,</w:t>
      </w:r>
      <w:r w:rsidR="00D17E7C">
        <w:rPr>
          <w:rFonts w:ascii="Arial" w:eastAsia="Arial" w:hAnsi="Arial" w:cs="Arial"/>
          <w:sz w:val="22"/>
          <w:szCs w:val="22"/>
        </w:rPr>
        <w:t xml:space="preserve"> quien aseguró que las organizaciones tienen</w:t>
      </w:r>
      <w:r w:rsidR="00D17E7C" w:rsidRPr="00D17E7C">
        <w:rPr>
          <w:rFonts w:ascii="Arial" w:eastAsia="Arial" w:hAnsi="Arial" w:cs="Arial"/>
          <w:sz w:val="22"/>
          <w:szCs w:val="22"/>
        </w:rPr>
        <w:t xml:space="preserve"> una responsabilidad que va más allá del ámbito laboral. </w:t>
      </w:r>
      <w:r w:rsidR="00D17E7C" w:rsidRPr="00D17E7C">
        <w:rPr>
          <w:rFonts w:ascii="Arial" w:eastAsia="Arial" w:hAnsi="Arial" w:cs="Arial"/>
          <w:i/>
          <w:iCs/>
          <w:sz w:val="22"/>
          <w:szCs w:val="22"/>
        </w:rPr>
        <w:t xml:space="preserve">“Promover la diversidad y la equidad significa construir una sociedad más justa y cohesionada, y eso solo se logra sumando esfuerzos entre empresas, instituciones y personas. En </w:t>
      </w:r>
      <w:proofErr w:type="spellStart"/>
      <w:r w:rsidR="00D17E7C" w:rsidRPr="00D17E7C">
        <w:rPr>
          <w:rFonts w:ascii="Arial" w:eastAsia="Arial" w:hAnsi="Arial" w:cs="Arial"/>
          <w:i/>
          <w:iCs/>
          <w:sz w:val="22"/>
          <w:szCs w:val="22"/>
        </w:rPr>
        <w:t>Aedipe</w:t>
      </w:r>
      <w:proofErr w:type="spellEnd"/>
      <w:r w:rsidR="00D17E7C" w:rsidRPr="00D17E7C">
        <w:rPr>
          <w:rFonts w:ascii="Arial" w:eastAsia="Arial" w:hAnsi="Arial" w:cs="Arial"/>
          <w:i/>
          <w:iCs/>
          <w:sz w:val="22"/>
          <w:szCs w:val="22"/>
        </w:rPr>
        <w:t xml:space="preserve"> Catalunya asumimos ese liderazgo compartido, convencidos de que el progreso humano y el empresarial deben avanzar juntos”.</w:t>
      </w:r>
    </w:p>
    <w:p w14:paraId="6AAAF1C9" w14:textId="39EACB06" w:rsidR="00690D9E" w:rsidRPr="00690D9E" w:rsidRDefault="00690D9E" w:rsidP="00690D9E">
      <w:pPr>
        <w:spacing w:after="240" w:line="276" w:lineRule="auto"/>
        <w:jc w:val="both"/>
        <w:rPr>
          <w:rFonts w:ascii="Arial" w:eastAsia="Arial" w:hAnsi="Arial" w:cs="Arial"/>
          <w:sz w:val="22"/>
          <w:szCs w:val="22"/>
        </w:rPr>
      </w:pPr>
      <w:r w:rsidRPr="00690D9E">
        <w:rPr>
          <w:rFonts w:ascii="Arial" w:eastAsia="Arial" w:hAnsi="Arial" w:cs="Arial"/>
          <w:b/>
          <w:bCs/>
          <w:sz w:val="22"/>
          <w:szCs w:val="22"/>
        </w:rPr>
        <w:t>Loles Sala</w:t>
      </w:r>
      <w:r w:rsidRPr="00690D9E">
        <w:rPr>
          <w:rFonts w:ascii="Arial" w:eastAsia="Arial" w:hAnsi="Arial" w:cs="Arial"/>
          <w:sz w:val="22"/>
          <w:szCs w:val="22"/>
        </w:rPr>
        <w:t xml:space="preserve">, directora general de la </w:t>
      </w:r>
      <w:r w:rsidRPr="00690D9E">
        <w:rPr>
          <w:rFonts w:ascii="Arial" w:eastAsia="Arial" w:hAnsi="Arial" w:cs="Arial"/>
          <w:b/>
          <w:bCs/>
          <w:sz w:val="22"/>
          <w:szCs w:val="22"/>
        </w:rPr>
        <w:t>Fundación ManpowerGroup</w:t>
      </w:r>
      <w:r w:rsidRPr="00690D9E">
        <w:rPr>
          <w:rFonts w:ascii="Arial" w:eastAsia="Arial" w:hAnsi="Arial" w:cs="Arial"/>
          <w:sz w:val="22"/>
          <w:szCs w:val="22"/>
        </w:rPr>
        <w:t xml:space="preserve">, </w:t>
      </w:r>
      <w:r w:rsidR="00D17E7C">
        <w:rPr>
          <w:rFonts w:ascii="Arial" w:eastAsia="Arial" w:hAnsi="Arial" w:cs="Arial"/>
          <w:sz w:val="22"/>
          <w:szCs w:val="22"/>
        </w:rPr>
        <w:t xml:space="preserve">coincidió </w:t>
      </w:r>
      <w:r w:rsidRPr="00690D9E">
        <w:rPr>
          <w:rFonts w:ascii="Arial" w:eastAsia="Arial" w:hAnsi="Arial" w:cs="Arial"/>
          <w:sz w:val="22"/>
          <w:szCs w:val="22"/>
        </w:rPr>
        <w:t xml:space="preserve">en la importancia de integrar la DEI en la estrategia de negocio como un pilar esencial de competitividad, bienestar y sostenibilidad. Durante su intervención, </w:t>
      </w:r>
      <w:r w:rsidRPr="00690D9E">
        <w:rPr>
          <w:rFonts w:ascii="Arial" w:eastAsia="Arial" w:hAnsi="Arial" w:cs="Arial"/>
          <w:b/>
          <w:bCs/>
          <w:sz w:val="22"/>
          <w:szCs w:val="22"/>
        </w:rPr>
        <w:t>Sala</w:t>
      </w:r>
      <w:r w:rsidRPr="00690D9E">
        <w:rPr>
          <w:rFonts w:ascii="Arial" w:eastAsia="Arial" w:hAnsi="Arial" w:cs="Arial"/>
          <w:sz w:val="22"/>
          <w:szCs w:val="22"/>
        </w:rPr>
        <w:t xml:space="preserve"> destacó que </w:t>
      </w:r>
      <w:r w:rsidRPr="00C00F70">
        <w:rPr>
          <w:rFonts w:ascii="Arial" w:eastAsia="Arial" w:hAnsi="Arial" w:cs="Arial"/>
          <w:i/>
          <w:iCs/>
          <w:sz w:val="22"/>
          <w:szCs w:val="22"/>
        </w:rPr>
        <w:t>“avanzar hacia entornos laborales más inclusivos no solo impulsa la innovación y la productividad, sino que también refuerza la cohesión social y el sentido de propósito dentro de las organizaciones”.</w:t>
      </w:r>
    </w:p>
    <w:p w14:paraId="3B0A8EB3" w14:textId="77777777" w:rsidR="00690D9E" w:rsidRPr="00B648BC" w:rsidRDefault="00690D9E" w:rsidP="00690D9E">
      <w:pPr>
        <w:spacing w:after="240" w:line="276" w:lineRule="auto"/>
        <w:jc w:val="both"/>
        <w:rPr>
          <w:rFonts w:ascii="Arial" w:eastAsia="Arial" w:hAnsi="Arial" w:cs="Arial"/>
          <w:i/>
          <w:iCs/>
          <w:sz w:val="22"/>
          <w:szCs w:val="22"/>
        </w:rPr>
      </w:pPr>
      <w:r w:rsidRPr="00690D9E">
        <w:rPr>
          <w:rFonts w:ascii="Arial" w:eastAsia="Arial" w:hAnsi="Arial" w:cs="Arial"/>
          <w:sz w:val="22"/>
          <w:szCs w:val="22"/>
        </w:rPr>
        <w:lastRenderedPageBreak/>
        <w:t xml:space="preserve">Por su parte, </w:t>
      </w:r>
      <w:r w:rsidRPr="00690D9E">
        <w:rPr>
          <w:rFonts w:ascii="Arial" w:eastAsia="Arial" w:hAnsi="Arial" w:cs="Arial"/>
          <w:b/>
          <w:bCs/>
          <w:sz w:val="22"/>
          <w:szCs w:val="22"/>
        </w:rPr>
        <w:t>Germán Granda</w:t>
      </w:r>
      <w:r w:rsidRPr="00690D9E">
        <w:rPr>
          <w:rFonts w:ascii="Arial" w:eastAsia="Arial" w:hAnsi="Arial" w:cs="Arial"/>
          <w:sz w:val="22"/>
          <w:szCs w:val="22"/>
        </w:rPr>
        <w:t xml:space="preserve">, director general de </w:t>
      </w:r>
      <w:r w:rsidRPr="00690D9E">
        <w:rPr>
          <w:rFonts w:ascii="Arial" w:eastAsia="Arial" w:hAnsi="Arial" w:cs="Arial"/>
          <w:b/>
          <w:bCs/>
          <w:sz w:val="22"/>
          <w:szCs w:val="22"/>
        </w:rPr>
        <w:t>Forética</w:t>
      </w:r>
      <w:r w:rsidRPr="00690D9E">
        <w:rPr>
          <w:rFonts w:ascii="Arial" w:eastAsia="Arial" w:hAnsi="Arial" w:cs="Arial"/>
          <w:sz w:val="22"/>
          <w:szCs w:val="22"/>
        </w:rPr>
        <w:t xml:space="preserve">, subrayó </w:t>
      </w:r>
      <w:r w:rsidRPr="00D94F04">
        <w:rPr>
          <w:rFonts w:ascii="Arial" w:eastAsia="Arial" w:hAnsi="Arial" w:cs="Arial"/>
          <w:sz w:val="22"/>
          <w:szCs w:val="22"/>
        </w:rPr>
        <w:t xml:space="preserve">que </w:t>
      </w:r>
      <w:r w:rsidRPr="00D94F04">
        <w:rPr>
          <w:rFonts w:ascii="Arial" w:eastAsia="Arial" w:hAnsi="Arial" w:cs="Arial"/>
          <w:i/>
          <w:iCs/>
          <w:sz w:val="22"/>
          <w:szCs w:val="22"/>
        </w:rPr>
        <w:t>“frente</w:t>
      </w:r>
      <w:r w:rsidRPr="00C00F70">
        <w:rPr>
          <w:rFonts w:ascii="Arial" w:eastAsia="Arial" w:hAnsi="Arial" w:cs="Arial"/>
          <w:i/>
          <w:iCs/>
          <w:sz w:val="22"/>
          <w:szCs w:val="22"/>
        </w:rPr>
        <w:t xml:space="preserve"> a la creciente complejidad de los retos globales, la diversidad y la inclusión son palancas estratégicas para generar valor sostenible y reforzar la resiliencia empresarial”.</w:t>
      </w:r>
    </w:p>
    <w:p w14:paraId="1F114B56" w14:textId="2A07AE5E" w:rsidR="00690D9E" w:rsidRPr="00690D9E" w:rsidRDefault="00690D9E" w:rsidP="00690D9E">
      <w:pPr>
        <w:spacing w:after="240" w:line="276" w:lineRule="auto"/>
        <w:jc w:val="both"/>
        <w:rPr>
          <w:rFonts w:ascii="Arial" w:eastAsia="Arial" w:hAnsi="Arial" w:cs="Arial"/>
          <w:sz w:val="22"/>
          <w:szCs w:val="22"/>
        </w:rPr>
      </w:pPr>
      <w:r w:rsidRPr="00690D9E">
        <w:rPr>
          <w:rFonts w:ascii="Arial" w:eastAsia="Arial" w:hAnsi="Arial" w:cs="Arial"/>
          <w:sz w:val="22"/>
          <w:szCs w:val="22"/>
        </w:rPr>
        <w:t xml:space="preserve">A lo largo de la mañana, las voces de distintos </w:t>
      </w:r>
      <w:r w:rsidR="00B648BC">
        <w:rPr>
          <w:rFonts w:ascii="Arial" w:eastAsia="Arial" w:hAnsi="Arial" w:cs="Arial"/>
          <w:sz w:val="22"/>
          <w:szCs w:val="22"/>
        </w:rPr>
        <w:t>líderes</w:t>
      </w:r>
      <w:r w:rsidRPr="00690D9E">
        <w:rPr>
          <w:rFonts w:ascii="Arial" w:eastAsia="Arial" w:hAnsi="Arial" w:cs="Arial"/>
          <w:sz w:val="22"/>
          <w:szCs w:val="22"/>
        </w:rPr>
        <w:t xml:space="preserve"> empresariales pusieron de manifiesto cómo la gestión del talento desde la diversidad se traduce en equipos más creativos, comprometidos y preparados para los retos del futuro. En la primera mesa redonda, moderada por </w:t>
      </w:r>
      <w:r w:rsidRPr="00690D9E">
        <w:rPr>
          <w:rFonts w:ascii="Arial" w:eastAsia="Arial" w:hAnsi="Arial" w:cs="Arial"/>
          <w:b/>
          <w:bCs/>
          <w:sz w:val="22"/>
          <w:szCs w:val="22"/>
        </w:rPr>
        <w:t>Loles Sala</w:t>
      </w:r>
      <w:r w:rsidRPr="00690D9E">
        <w:rPr>
          <w:rFonts w:ascii="Arial" w:eastAsia="Arial" w:hAnsi="Arial" w:cs="Arial"/>
          <w:sz w:val="22"/>
          <w:szCs w:val="22"/>
        </w:rPr>
        <w:t xml:space="preserve">, participaron </w:t>
      </w:r>
      <w:r w:rsidRPr="00690D9E">
        <w:rPr>
          <w:rFonts w:ascii="Arial" w:eastAsia="Arial" w:hAnsi="Arial" w:cs="Arial"/>
          <w:b/>
          <w:bCs/>
          <w:sz w:val="22"/>
          <w:szCs w:val="22"/>
        </w:rPr>
        <w:t xml:space="preserve">Laura López </w:t>
      </w:r>
      <w:proofErr w:type="spellStart"/>
      <w:r w:rsidRPr="00690D9E">
        <w:rPr>
          <w:rFonts w:ascii="Arial" w:eastAsia="Arial" w:hAnsi="Arial" w:cs="Arial"/>
          <w:b/>
          <w:bCs/>
          <w:sz w:val="22"/>
          <w:szCs w:val="22"/>
        </w:rPr>
        <w:t>Giacoia</w:t>
      </w:r>
      <w:proofErr w:type="spellEnd"/>
      <w:r w:rsidRPr="00690D9E">
        <w:rPr>
          <w:rFonts w:ascii="Arial" w:eastAsia="Arial" w:hAnsi="Arial" w:cs="Arial"/>
          <w:b/>
          <w:bCs/>
          <w:sz w:val="22"/>
          <w:szCs w:val="22"/>
        </w:rPr>
        <w:t xml:space="preserve"> (Danone)</w:t>
      </w:r>
      <w:r w:rsidRPr="00690D9E">
        <w:rPr>
          <w:rFonts w:ascii="Arial" w:eastAsia="Arial" w:hAnsi="Arial" w:cs="Arial"/>
          <w:sz w:val="22"/>
          <w:szCs w:val="22"/>
        </w:rPr>
        <w:t xml:space="preserve">, </w:t>
      </w:r>
      <w:r w:rsidRPr="00690D9E">
        <w:rPr>
          <w:rFonts w:ascii="Arial" w:eastAsia="Arial" w:hAnsi="Arial" w:cs="Arial"/>
          <w:b/>
          <w:bCs/>
          <w:sz w:val="22"/>
          <w:szCs w:val="22"/>
        </w:rPr>
        <w:t>Marta Fernández (Schneider Electric)</w:t>
      </w:r>
      <w:r w:rsidRPr="00690D9E">
        <w:rPr>
          <w:rFonts w:ascii="Arial" w:eastAsia="Arial" w:hAnsi="Arial" w:cs="Arial"/>
          <w:sz w:val="22"/>
          <w:szCs w:val="22"/>
        </w:rPr>
        <w:t xml:space="preserve">, </w:t>
      </w:r>
      <w:r w:rsidRPr="00690D9E">
        <w:rPr>
          <w:rFonts w:ascii="Arial" w:eastAsia="Arial" w:hAnsi="Arial" w:cs="Arial"/>
          <w:b/>
          <w:bCs/>
          <w:sz w:val="22"/>
          <w:szCs w:val="22"/>
        </w:rPr>
        <w:t xml:space="preserve">Neus Vila (DXC </w:t>
      </w:r>
      <w:proofErr w:type="spellStart"/>
      <w:r w:rsidRPr="00690D9E">
        <w:rPr>
          <w:rFonts w:ascii="Arial" w:eastAsia="Arial" w:hAnsi="Arial" w:cs="Arial"/>
          <w:b/>
          <w:bCs/>
          <w:sz w:val="22"/>
          <w:szCs w:val="22"/>
        </w:rPr>
        <w:t>Technology</w:t>
      </w:r>
      <w:proofErr w:type="spellEnd"/>
      <w:r w:rsidRPr="00690D9E">
        <w:rPr>
          <w:rFonts w:ascii="Arial" w:eastAsia="Arial" w:hAnsi="Arial" w:cs="Arial"/>
          <w:b/>
          <w:bCs/>
          <w:sz w:val="22"/>
          <w:szCs w:val="22"/>
        </w:rPr>
        <w:t>)</w:t>
      </w:r>
      <w:r w:rsidRPr="00690D9E">
        <w:rPr>
          <w:rFonts w:ascii="Arial" w:eastAsia="Arial" w:hAnsi="Arial" w:cs="Arial"/>
          <w:sz w:val="22"/>
          <w:szCs w:val="22"/>
        </w:rPr>
        <w:t xml:space="preserve"> y </w:t>
      </w:r>
      <w:r w:rsidRPr="00690D9E">
        <w:rPr>
          <w:rFonts w:ascii="Arial" w:eastAsia="Arial" w:hAnsi="Arial" w:cs="Arial"/>
          <w:b/>
          <w:bCs/>
          <w:sz w:val="22"/>
          <w:szCs w:val="22"/>
        </w:rPr>
        <w:t>Clara Boada (CaixaBank)</w:t>
      </w:r>
      <w:r w:rsidRPr="00690D9E">
        <w:rPr>
          <w:rFonts w:ascii="Arial" w:eastAsia="Arial" w:hAnsi="Arial" w:cs="Arial"/>
          <w:sz w:val="22"/>
          <w:szCs w:val="22"/>
        </w:rPr>
        <w:t>, quienes compartieron experiencias sobre cómo avanzar hacia culturas corporativas más inclusivas y sostenibles.</w:t>
      </w:r>
    </w:p>
    <w:p w14:paraId="7583E1B4" w14:textId="41B80A6F" w:rsidR="00690D9E" w:rsidRPr="00690D9E" w:rsidRDefault="00690D9E" w:rsidP="00690D9E">
      <w:pPr>
        <w:spacing w:after="240" w:line="276" w:lineRule="auto"/>
        <w:jc w:val="both"/>
        <w:rPr>
          <w:rFonts w:ascii="Arial" w:eastAsia="Arial" w:hAnsi="Arial" w:cs="Arial"/>
          <w:sz w:val="22"/>
          <w:szCs w:val="22"/>
        </w:rPr>
      </w:pPr>
      <w:r w:rsidRPr="00690D9E">
        <w:rPr>
          <w:rFonts w:ascii="Arial" w:eastAsia="Arial" w:hAnsi="Arial" w:cs="Arial"/>
          <w:sz w:val="22"/>
          <w:szCs w:val="22"/>
        </w:rPr>
        <w:t xml:space="preserve">La segunda mesa, moderada por </w:t>
      </w:r>
      <w:r w:rsidRPr="00690D9E">
        <w:rPr>
          <w:rFonts w:ascii="Arial" w:eastAsia="Arial" w:hAnsi="Arial" w:cs="Arial"/>
          <w:b/>
          <w:bCs/>
          <w:sz w:val="22"/>
          <w:szCs w:val="22"/>
        </w:rPr>
        <w:t xml:space="preserve">Anna </w:t>
      </w:r>
      <w:proofErr w:type="spellStart"/>
      <w:r w:rsidRPr="00690D9E">
        <w:rPr>
          <w:rFonts w:ascii="Arial" w:eastAsia="Arial" w:hAnsi="Arial" w:cs="Arial"/>
          <w:b/>
          <w:bCs/>
          <w:sz w:val="22"/>
          <w:szCs w:val="22"/>
        </w:rPr>
        <w:t>Delclós</w:t>
      </w:r>
      <w:proofErr w:type="spellEnd"/>
      <w:r w:rsidRPr="00690D9E">
        <w:rPr>
          <w:rFonts w:ascii="Arial" w:eastAsia="Arial" w:hAnsi="Arial" w:cs="Arial"/>
          <w:sz w:val="22"/>
          <w:szCs w:val="22"/>
        </w:rPr>
        <w:t xml:space="preserve">, directora de programas DEI de la </w:t>
      </w:r>
      <w:r w:rsidRPr="00690D9E">
        <w:rPr>
          <w:rFonts w:ascii="Arial" w:eastAsia="Arial" w:hAnsi="Arial" w:cs="Arial"/>
          <w:b/>
          <w:bCs/>
          <w:sz w:val="22"/>
          <w:szCs w:val="22"/>
        </w:rPr>
        <w:t>Fundación ManpowerGroup</w:t>
      </w:r>
      <w:r w:rsidRPr="00690D9E">
        <w:rPr>
          <w:rFonts w:ascii="Arial" w:eastAsia="Arial" w:hAnsi="Arial" w:cs="Arial"/>
          <w:sz w:val="22"/>
          <w:szCs w:val="22"/>
        </w:rPr>
        <w:t xml:space="preserve">, reunió a </w:t>
      </w:r>
      <w:r w:rsidRPr="00690D9E">
        <w:rPr>
          <w:rFonts w:ascii="Arial" w:eastAsia="Arial" w:hAnsi="Arial" w:cs="Arial"/>
          <w:b/>
          <w:bCs/>
          <w:sz w:val="22"/>
          <w:szCs w:val="22"/>
        </w:rPr>
        <w:t xml:space="preserve">David Solera (Fundación </w:t>
      </w:r>
      <w:proofErr w:type="spellStart"/>
      <w:r w:rsidRPr="00690D9E">
        <w:rPr>
          <w:rFonts w:ascii="Arial" w:eastAsia="Arial" w:hAnsi="Arial" w:cs="Arial"/>
          <w:b/>
          <w:bCs/>
          <w:sz w:val="22"/>
          <w:szCs w:val="22"/>
        </w:rPr>
        <w:t>Integralia</w:t>
      </w:r>
      <w:proofErr w:type="spellEnd"/>
      <w:r w:rsidRPr="00690D9E">
        <w:rPr>
          <w:rFonts w:ascii="Arial" w:eastAsia="Arial" w:hAnsi="Arial" w:cs="Arial"/>
          <w:b/>
          <w:bCs/>
          <w:sz w:val="22"/>
          <w:szCs w:val="22"/>
        </w:rPr>
        <w:t>)</w:t>
      </w:r>
      <w:r w:rsidRPr="00690D9E">
        <w:rPr>
          <w:rFonts w:ascii="Arial" w:eastAsia="Arial" w:hAnsi="Arial" w:cs="Arial"/>
          <w:sz w:val="22"/>
          <w:szCs w:val="22"/>
        </w:rPr>
        <w:t xml:space="preserve">, </w:t>
      </w:r>
      <w:r w:rsidRPr="00690D9E">
        <w:rPr>
          <w:rFonts w:ascii="Arial" w:eastAsia="Arial" w:hAnsi="Arial" w:cs="Arial"/>
          <w:b/>
          <w:bCs/>
          <w:sz w:val="22"/>
          <w:szCs w:val="22"/>
        </w:rPr>
        <w:t>Amaia Elizalde (</w:t>
      </w:r>
      <w:proofErr w:type="spellStart"/>
      <w:r w:rsidRPr="00690D9E">
        <w:rPr>
          <w:rFonts w:ascii="Arial" w:eastAsia="Arial" w:hAnsi="Arial" w:cs="Arial"/>
          <w:b/>
          <w:bCs/>
          <w:sz w:val="22"/>
          <w:szCs w:val="22"/>
        </w:rPr>
        <w:t>Tent</w:t>
      </w:r>
      <w:proofErr w:type="spellEnd"/>
      <w:r w:rsidRPr="00690D9E">
        <w:rPr>
          <w:rFonts w:ascii="Arial" w:eastAsia="Arial" w:hAnsi="Arial" w:cs="Arial"/>
          <w:b/>
          <w:bCs/>
          <w:sz w:val="22"/>
          <w:szCs w:val="22"/>
        </w:rPr>
        <w:t xml:space="preserve"> España)</w:t>
      </w:r>
      <w:r w:rsidRPr="00690D9E">
        <w:rPr>
          <w:rFonts w:ascii="Arial" w:eastAsia="Arial" w:hAnsi="Arial" w:cs="Arial"/>
          <w:sz w:val="22"/>
          <w:szCs w:val="22"/>
        </w:rPr>
        <w:t xml:space="preserve">, </w:t>
      </w:r>
      <w:r w:rsidRPr="00690D9E">
        <w:rPr>
          <w:rFonts w:ascii="Arial" w:eastAsia="Arial" w:hAnsi="Arial" w:cs="Arial"/>
          <w:b/>
          <w:bCs/>
          <w:sz w:val="22"/>
          <w:szCs w:val="22"/>
        </w:rPr>
        <w:t>Camila Matos (REDI)</w:t>
      </w:r>
      <w:r w:rsidRPr="00690D9E">
        <w:rPr>
          <w:rFonts w:ascii="Arial" w:eastAsia="Arial" w:hAnsi="Arial" w:cs="Arial"/>
          <w:sz w:val="22"/>
          <w:szCs w:val="22"/>
        </w:rPr>
        <w:t xml:space="preserve"> y </w:t>
      </w:r>
      <w:proofErr w:type="spellStart"/>
      <w:r w:rsidRPr="00690D9E">
        <w:rPr>
          <w:rFonts w:ascii="Arial" w:eastAsia="Arial" w:hAnsi="Arial" w:cs="Arial"/>
          <w:b/>
          <w:bCs/>
          <w:sz w:val="22"/>
          <w:szCs w:val="22"/>
        </w:rPr>
        <w:t>Sònia</w:t>
      </w:r>
      <w:proofErr w:type="spellEnd"/>
      <w:r w:rsidRPr="00690D9E">
        <w:rPr>
          <w:rFonts w:ascii="Arial" w:eastAsia="Arial" w:hAnsi="Arial" w:cs="Arial"/>
          <w:b/>
          <w:bCs/>
          <w:sz w:val="22"/>
          <w:szCs w:val="22"/>
        </w:rPr>
        <w:t xml:space="preserve"> Yanguas (</w:t>
      </w:r>
      <w:proofErr w:type="spellStart"/>
      <w:r w:rsidRPr="00690D9E">
        <w:rPr>
          <w:rFonts w:ascii="Arial" w:eastAsia="Arial" w:hAnsi="Arial" w:cs="Arial"/>
          <w:b/>
          <w:bCs/>
          <w:sz w:val="22"/>
          <w:szCs w:val="22"/>
        </w:rPr>
        <w:t>Specialisterne</w:t>
      </w:r>
      <w:proofErr w:type="spellEnd"/>
      <w:r w:rsidRPr="00690D9E">
        <w:rPr>
          <w:rFonts w:ascii="Arial" w:eastAsia="Arial" w:hAnsi="Arial" w:cs="Arial"/>
          <w:b/>
          <w:bCs/>
          <w:sz w:val="22"/>
          <w:szCs w:val="22"/>
        </w:rPr>
        <w:t>)</w:t>
      </w:r>
      <w:r w:rsidRPr="00690D9E">
        <w:rPr>
          <w:rFonts w:ascii="Arial" w:eastAsia="Arial" w:hAnsi="Arial" w:cs="Arial"/>
          <w:sz w:val="22"/>
          <w:szCs w:val="22"/>
        </w:rPr>
        <w:t>. Los ponentes compartieron iniciativas concretas que abren oportunidades laborales a personas con discapacidad, refugiados, talento senior y miembros de la comunidad LGTBIQ+, demostrando que la diversidad es sinónimo de innovación y competitividad.</w:t>
      </w:r>
    </w:p>
    <w:p w14:paraId="5F76B0D2" w14:textId="20FE731D" w:rsidR="00690D9E" w:rsidRPr="00690D9E" w:rsidRDefault="00B648BC" w:rsidP="00690D9E">
      <w:pPr>
        <w:spacing w:after="240" w:line="276" w:lineRule="auto"/>
        <w:jc w:val="both"/>
        <w:rPr>
          <w:rFonts w:ascii="Arial" w:eastAsia="Arial" w:hAnsi="Arial" w:cs="Arial"/>
          <w:sz w:val="22"/>
          <w:szCs w:val="22"/>
        </w:rPr>
      </w:pPr>
      <w:r>
        <w:rPr>
          <w:rFonts w:ascii="Arial" w:eastAsia="Arial" w:hAnsi="Arial" w:cs="Arial"/>
          <w:sz w:val="22"/>
          <w:szCs w:val="22"/>
        </w:rPr>
        <w:t>L</w:t>
      </w:r>
      <w:r w:rsidR="00690D9E" w:rsidRPr="00690D9E">
        <w:rPr>
          <w:rFonts w:ascii="Arial" w:eastAsia="Arial" w:hAnsi="Arial" w:cs="Arial"/>
          <w:sz w:val="22"/>
          <w:szCs w:val="22"/>
        </w:rPr>
        <w:t xml:space="preserve">a </w:t>
      </w:r>
      <w:r w:rsidR="00690D9E" w:rsidRPr="00690D9E">
        <w:rPr>
          <w:rFonts w:ascii="Arial" w:eastAsia="Arial" w:hAnsi="Arial" w:cs="Arial"/>
          <w:b/>
          <w:bCs/>
          <w:sz w:val="22"/>
          <w:szCs w:val="22"/>
        </w:rPr>
        <w:t>Fundación ManpowerGroup</w:t>
      </w:r>
      <w:r w:rsidR="00690D9E" w:rsidRPr="00690D9E">
        <w:rPr>
          <w:rFonts w:ascii="Arial" w:eastAsia="Arial" w:hAnsi="Arial" w:cs="Arial"/>
          <w:sz w:val="22"/>
          <w:szCs w:val="22"/>
        </w:rPr>
        <w:t xml:space="preserve"> continúa impulsando proyectos que promueven la empleabilidad inclusiva de los colectivos con mayores dificultades de acceso al mercado laboral: jóvenes, personas con discapacidad, refugiados, seniors y miembros de la comunidad LGTBIQ+. Su labor se apoya en programas de formación, investigación aplicada y colaboración con empresas y entidades sociales que comparten la visión de un mercado laboral más justo y diverso.</w:t>
      </w:r>
    </w:p>
    <w:p w14:paraId="676A60FF" w14:textId="32892347" w:rsidR="00690D9E" w:rsidRPr="00690D9E" w:rsidRDefault="00690D9E" w:rsidP="00690D9E">
      <w:pPr>
        <w:spacing w:after="240" w:line="276" w:lineRule="auto"/>
        <w:jc w:val="both"/>
        <w:rPr>
          <w:rFonts w:ascii="Arial" w:eastAsia="Arial" w:hAnsi="Arial" w:cs="Arial"/>
          <w:sz w:val="22"/>
          <w:szCs w:val="22"/>
        </w:rPr>
      </w:pPr>
      <w:r w:rsidRPr="00690D9E">
        <w:rPr>
          <w:rFonts w:ascii="Arial" w:eastAsia="Arial" w:hAnsi="Arial" w:cs="Arial"/>
          <w:sz w:val="22"/>
          <w:szCs w:val="22"/>
        </w:rPr>
        <w:t xml:space="preserve">La jornada concluyó con </w:t>
      </w:r>
      <w:r w:rsidR="00C00F70">
        <w:rPr>
          <w:rFonts w:ascii="Arial" w:eastAsia="Arial" w:hAnsi="Arial" w:cs="Arial"/>
          <w:sz w:val="22"/>
          <w:szCs w:val="22"/>
        </w:rPr>
        <w:t xml:space="preserve">los testimonios inspiradores de </w:t>
      </w:r>
      <w:r w:rsidR="00C00F70" w:rsidRPr="00C00F70">
        <w:rPr>
          <w:rFonts w:ascii="Arial" w:eastAsia="Arial" w:hAnsi="Arial" w:cs="Arial"/>
          <w:sz w:val="22"/>
          <w:szCs w:val="22"/>
        </w:rPr>
        <w:t>Ainhoa Castaño Martos</w:t>
      </w:r>
      <w:r w:rsidR="00C00F70">
        <w:rPr>
          <w:rFonts w:ascii="Arial" w:eastAsia="Arial" w:hAnsi="Arial" w:cs="Arial"/>
          <w:sz w:val="22"/>
          <w:szCs w:val="22"/>
        </w:rPr>
        <w:t xml:space="preserve"> y </w:t>
      </w:r>
      <w:r w:rsidR="00C00F70" w:rsidRPr="00C00F70">
        <w:rPr>
          <w:rFonts w:ascii="Arial" w:eastAsia="Arial" w:hAnsi="Arial" w:cs="Arial"/>
          <w:sz w:val="22"/>
          <w:szCs w:val="22"/>
        </w:rPr>
        <w:t>Astrid Vallejo</w:t>
      </w:r>
      <w:r w:rsidR="00C00F70">
        <w:rPr>
          <w:rFonts w:ascii="Arial" w:eastAsia="Arial" w:hAnsi="Arial" w:cs="Arial"/>
          <w:sz w:val="22"/>
          <w:szCs w:val="22"/>
        </w:rPr>
        <w:t>, dos jóvenes que aportaron su visión sobre lo que implica tener una discapacidad a la hora de incorporarse y desarrollarse en el mundo del empleo. Sus aportaciones</w:t>
      </w:r>
      <w:r w:rsidRPr="00690D9E">
        <w:rPr>
          <w:rFonts w:ascii="Arial" w:eastAsia="Arial" w:hAnsi="Arial" w:cs="Arial"/>
          <w:sz w:val="22"/>
          <w:szCs w:val="22"/>
        </w:rPr>
        <w:t xml:space="preserve"> </w:t>
      </w:r>
      <w:r w:rsidR="00C00F70">
        <w:rPr>
          <w:rFonts w:ascii="Arial" w:eastAsia="Arial" w:hAnsi="Arial" w:cs="Arial"/>
          <w:sz w:val="22"/>
          <w:szCs w:val="22"/>
        </w:rPr>
        <w:t xml:space="preserve">reforzaron </w:t>
      </w:r>
      <w:r w:rsidRPr="00690D9E">
        <w:rPr>
          <w:rFonts w:ascii="Arial" w:eastAsia="Arial" w:hAnsi="Arial" w:cs="Arial"/>
          <w:sz w:val="22"/>
          <w:szCs w:val="22"/>
        </w:rPr>
        <w:t xml:space="preserve">la idea de que la inclusión no es solo una responsabilidad social, sino una oportunidad para innovar, atraer talento y </w:t>
      </w:r>
      <w:r w:rsidR="00663681">
        <w:rPr>
          <w:rFonts w:ascii="Arial" w:eastAsia="Arial" w:hAnsi="Arial" w:cs="Arial"/>
          <w:sz w:val="22"/>
          <w:szCs w:val="22"/>
        </w:rPr>
        <w:t xml:space="preserve">avanzar en organizaciones económicamente </w:t>
      </w:r>
      <w:r w:rsidR="00022F99">
        <w:rPr>
          <w:rFonts w:ascii="Arial" w:eastAsia="Arial" w:hAnsi="Arial" w:cs="Arial"/>
          <w:sz w:val="22"/>
          <w:szCs w:val="22"/>
        </w:rPr>
        <w:t>rentables,</w:t>
      </w:r>
      <w:r w:rsidR="00663681">
        <w:rPr>
          <w:rFonts w:ascii="Arial" w:eastAsia="Arial" w:hAnsi="Arial" w:cs="Arial"/>
          <w:sz w:val="22"/>
          <w:szCs w:val="22"/>
        </w:rPr>
        <w:t xml:space="preserve"> pero también socialmente responsables.</w:t>
      </w:r>
    </w:p>
    <w:p w14:paraId="5022E450" w14:textId="77777777" w:rsidR="00022F99" w:rsidRPr="00022F99" w:rsidRDefault="00A24223" w:rsidP="00022F99">
      <w:pPr>
        <w:spacing w:after="240" w:line="276" w:lineRule="auto"/>
        <w:jc w:val="both"/>
        <w:rPr>
          <w:rFonts w:ascii="Arial" w:eastAsia="Arial" w:hAnsi="Arial" w:cs="Arial"/>
          <w:b/>
          <w:sz w:val="16"/>
          <w:szCs w:val="16"/>
        </w:rPr>
      </w:pPr>
      <w:r w:rsidRPr="00022F99">
        <w:rPr>
          <w:rFonts w:ascii="Arial" w:eastAsia="Arial" w:hAnsi="Arial" w:cs="Arial"/>
          <w:b/>
          <w:sz w:val="16"/>
          <w:szCs w:val="16"/>
        </w:rPr>
        <w:t xml:space="preserve">Sobre </w:t>
      </w:r>
      <w:r w:rsidR="00D7540F" w:rsidRPr="00022F99">
        <w:rPr>
          <w:rFonts w:ascii="Arial" w:eastAsia="Arial" w:hAnsi="Arial" w:cs="Arial"/>
          <w:b/>
          <w:sz w:val="16"/>
          <w:szCs w:val="16"/>
        </w:rPr>
        <w:t xml:space="preserve">Fundación </w:t>
      </w:r>
      <w:proofErr w:type="spellStart"/>
      <w:r w:rsidR="00D7540F" w:rsidRPr="00022F99">
        <w:rPr>
          <w:rFonts w:ascii="Arial" w:eastAsia="Arial" w:hAnsi="Arial" w:cs="Arial"/>
          <w:b/>
          <w:sz w:val="16"/>
          <w:szCs w:val="16"/>
        </w:rPr>
        <w:t>ManpowerGroup</w:t>
      </w:r>
      <w:proofErr w:type="spellEnd"/>
    </w:p>
    <w:p w14:paraId="1561A5DE" w14:textId="659D9ED6" w:rsidR="008B1928" w:rsidRPr="00022F99" w:rsidRDefault="00C809BB" w:rsidP="00022F99">
      <w:pPr>
        <w:spacing w:after="240" w:line="276" w:lineRule="auto"/>
        <w:jc w:val="both"/>
        <w:rPr>
          <w:rFonts w:ascii="Arial" w:eastAsia="Arial" w:hAnsi="Arial" w:cs="Arial"/>
          <w:b/>
          <w:sz w:val="16"/>
          <w:szCs w:val="16"/>
        </w:rPr>
      </w:pPr>
      <w:r w:rsidRPr="00022F99">
        <w:rPr>
          <w:rFonts w:ascii="Arial" w:eastAsia="Arial" w:hAnsi="Arial" w:cs="Arial"/>
          <w:color w:val="000000"/>
          <w:sz w:val="16"/>
          <w:szCs w:val="16"/>
        </w:rPr>
        <w:t xml:space="preserve">Presente en España desde 1988, </w:t>
      </w:r>
      <w:proofErr w:type="spellStart"/>
      <w:r w:rsidRPr="00022F99">
        <w:rPr>
          <w:rFonts w:ascii="Arial" w:eastAsia="Arial" w:hAnsi="Arial" w:cs="Arial"/>
          <w:color w:val="000000"/>
          <w:sz w:val="16"/>
          <w:szCs w:val="16"/>
        </w:rPr>
        <w:t>ManpowerGroup</w:t>
      </w:r>
      <w:proofErr w:type="spellEnd"/>
      <w:r w:rsidRPr="00022F99">
        <w:rPr>
          <w:rFonts w:ascii="Arial" w:eastAsia="Arial" w:hAnsi="Arial" w:cs="Arial"/>
          <w:color w:val="000000"/>
          <w:sz w:val="16"/>
          <w:szCs w:val="16"/>
        </w:rPr>
        <w:t xml:space="preserve"> crea su Fundación en 2003 con el objetivo de ayudar a las personas en riesgo de exclusión social o colectivos vulnerables a través de la orientación o intermediación sociolaboral. En sus más de 20 años de historia, Fundación ha ayudado a cerca de 50.000 personas a alcanzar sus objetivos profesionales contribuyendo a derribar las barreras y limitaciones ajenas al talento que han aparecido en su camino.</w:t>
      </w:r>
    </w:p>
    <w:p w14:paraId="5A31BC58" w14:textId="6AE36669" w:rsidR="00585329" w:rsidRDefault="00A24223" w:rsidP="00022F99">
      <w:pPr>
        <w:pBdr>
          <w:top w:val="nil"/>
          <w:left w:val="nil"/>
          <w:bottom w:val="nil"/>
          <w:right w:val="nil"/>
          <w:between w:val="nil"/>
        </w:pBdr>
        <w:jc w:val="both"/>
        <w:rPr>
          <w:rFonts w:ascii="Arial" w:eastAsia="Arial" w:hAnsi="Arial" w:cs="Arial"/>
          <w:color w:val="000000"/>
          <w:sz w:val="18"/>
          <w:szCs w:val="18"/>
        </w:rPr>
      </w:pPr>
      <w:r w:rsidRPr="00E13A61">
        <w:rPr>
          <w:rFonts w:ascii="Arial" w:eastAsia="Arial" w:hAnsi="Arial" w:cs="Arial"/>
          <w:color w:val="000000"/>
          <w:sz w:val="18"/>
          <w:szCs w:val="18"/>
        </w:rPr>
        <w:t xml:space="preserve">Más información en: </w:t>
      </w:r>
      <w:hyperlink r:id="rId10" w:history="1">
        <w:r w:rsidR="00F34C5B" w:rsidRPr="00611DDB">
          <w:rPr>
            <w:rStyle w:val="Hipervnculo"/>
            <w:rFonts w:ascii="Arial" w:eastAsia="Arial" w:hAnsi="Arial" w:cs="Arial"/>
            <w:sz w:val="18"/>
            <w:szCs w:val="18"/>
          </w:rPr>
          <w:t>https://www.fundacionmanpowergroup.es/</w:t>
        </w:r>
      </w:hyperlink>
      <w:r w:rsidR="00F34C5B">
        <w:rPr>
          <w:rFonts w:ascii="Arial" w:eastAsia="Arial" w:hAnsi="Arial" w:cs="Arial"/>
          <w:sz w:val="18"/>
          <w:szCs w:val="18"/>
        </w:rPr>
        <w:t xml:space="preserve"> </w:t>
      </w:r>
    </w:p>
    <w:p w14:paraId="1D2C9978" w14:textId="77777777" w:rsidR="00022F99" w:rsidRPr="00022F99" w:rsidRDefault="00022F99" w:rsidP="00022F99">
      <w:pPr>
        <w:pBdr>
          <w:top w:val="nil"/>
          <w:left w:val="nil"/>
          <w:bottom w:val="nil"/>
          <w:right w:val="nil"/>
          <w:between w:val="nil"/>
        </w:pBdr>
        <w:jc w:val="both"/>
        <w:rPr>
          <w:rFonts w:ascii="Arial" w:eastAsia="Arial" w:hAnsi="Arial" w:cs="Arial"/>
          <w:color w:val="000000"/>
          <w:sz w:val="18"/>
          <w:szCs w:val="18"/>
        </w:rPr>
      </w:pPr>
    </w:p>
    <w:p w14:paraId="35E8792E" w14:textId="77777777" w:rsidR="00A24223" w:rsidRPr="000C4179" w:rsidRDefault="00A24223" w:rsidP="00A24223">
      <w:pPr>
        <w:tabs>
          <w:tab w:val="right" w:pos="8838"/>
        </w:tabs>
        <w:autoSpaceDE w:val="0"/>
        <w:autoSpaceDN w:val="0"/>
        <w:adjustRightInd w:val="0"/>
        <w:jc w:val="both"/>
        <w:rPr>
          <w:rFonts w:ascii="Arial" w:hAnsi="Arial" w:cs="Arial"/>
          <w:b/>
          <w:bCs/>
          <w:sz w:val="16"/>
          <w:szCs w:val="16"/>
        </w:rPr>
      </w:pPr>
      <w:r w:rsidRPr="000C4179">
        <w:rPr>
          <w:rFonts w:ascii="Arial" w:hAnsi="Arial" w:cs="Arial"/>
          <w:b/>
          <w:bCs/>
          <w:sz w:val="16"/>
          <w:szCs w:val="16"/>
        </w:rPr>
        <w:t>Para más información:</w:t>
      </w:r>
    </w:p>
    <w:tbl>
      <w:tblPr>
        <w:tblW w:w="8955" w:type="dxa"/>
        <w:tblLayout w:type="fixed"/>
        <w:tblLook w:val="04A0" w:firstRow="1" w:lastRow="0" w:firstColumn="1" w:lastColumn="0" w:noHBand="0" w:noVBand="1"/>
      </w:tblPr>
      <w:tblGrid>
        <w:gridCol w:w="5925"/>
        <w:gridCol w:w="3030"/>
      </w:tblGrid>
      <w:tr w:rsidR="007062D2" w:rsidRPr="000C4179" w14:paraId="763AC954" w14:textId="77777777" w:rsidTr="007062D2">
        <w:trPr>
          <w:trHeight w:val="1159"/>
        </w:trPr>
        <w:tc>
          <w:tcPr>
            <w:tcW w:w="5925" w:type="dxa"/>
          </w:tcPr>
          <w:tbl>
            <w:tblPr>
              <w:tblW w:w="8955" w:type="dxa"/>
              <w:tblLayout w:type="fixed"/>
              <w:tblLook w:val="04A0" w:firstRow="1" w:lastRow="0" w:firstColumn="1" w:lastColumn="0" w:noHBand="0" w:noVBand="1"/>
            </w:tblPr>
            <w:tblGrid>
              <w:gridCol w:w="5576"/>
              <w:gridCol w:w="3379"/>
            </w:tblGrid>
            <w:tr w:rsidR="007062D2" w:rsidRPr="00DE03D8" w14:paraId="326E7B3E" w14:textId="77777777" w:rsidTr="00DE03D8">
              <w:trPr>
                <w:trHeight w:val="1159"/>
              </w:trPr>
              <w:tc>
                <w:tcPr>
                  <w:tcW w:w="3686" w:type="dxa"/>
                  <w:hideMark/>
                </w:tcPr>
                <w:p w14:paraId="2E6F9D40" w14:textId="77777777" w:rsidR="007062D2" w:rsidRPr="00DE03D8" w:rsidRDefault="007062D2" w:rsidP="00DE03D8">
                  <w:pPr>
                    <w:tabs>
                      <w:tab w:val="right" w:pos="8838"/>
                    </w:tabs>
                    <w:autoSpaceDE w:val="0"/>
                    <w:autoSpaceDN w:val="0"/>
                    <w:adjustRightInd w:val="0"/>
                    <w:jc w:val="both"/>
                    <w:rPr>
                      <w:rFonts w:ascii="Arial" w:hAnsi="Arial" w:cs="Arial"/>
                      <w:b/>
                      <w:bCs/>
                      <w:sz w:val="16"/>
                      <w:szCs w:val="16"/>
                      <w:u w:val="single"/>
                    </w:rPr>
                  </w:pPr>
                  <w:bookmarkStart w:id="0" w:name="_Hlk90207537"/>
                  <w:r w:rsidRPr="00DE03D8">
                    <w:rPr>
                      <w:rFonts w:ascii="Arial" w:hAnsi="Arial" w:cs="Arial"/>
                      <w:b/>
                      <w:bCs/>
                      <w:sz w:val="16"/>
                      <w:szCs w:val="16"/>
                      <w:u w:val="single"/>
                    </w:rPr>
                    <w:t>Agencia de comunicación Havas PR</w:t>
                  </w:r>
                </w:p>
                <w:p w14:paraId="0AF06F9A" w14:textId="77777777" w:rsidR="007062D2" w:rsidRPr="00DE03D8" w:rsidRDefault="007062D2" w:rsidP="00DE03D8">
                  <w:pPr>
                    <w:tabs>
                      <w:tab w:val="right" w:pos="8838"/>
                    </w:tabs>
                    <w:autoSpaceDE w:val="0"/>
                    <w:autoSpaceDN w:val="0"/>
                    <w:adjustRightInd w:val="0"/>
                    <w:jc w:val="both"/>
                    <w:rPr>
                      <w:rFonts w:ascii="Arial" w:hAnsi="Arial" w:cs="Arial"/>
                      <w:b/>
                      <w:bCs/>
                      <w:sz w:val="16"/>
                      <w:szCs w:val="16"/>
                      <w:u w:val="single"/>
                    </w:rPr>
                  </w:pPr>
                  <w:hyperlink r:id="rId11" w:history="1">
                    <w:r w:rsidRPr="00DE03D8">
                      <w:rPr>
                        <w:rStyle w:val="Hipervnculo"/>
                        <w:rFonts w:ascii="Arial" w:hAnsi="Arial" w:cs="Arial"/>
                        <w:b/>
                        <w:bCs/>
                        <w:sz w:val="16"/>
                        <w:szCs w:val="16"/>
                      </w:rPr>
                      <w:t>comunicación.manpowergroup@havas.com</w:t>
                    </w:r>
                  </w:hyperlink>
                  <w:r w:rsidRPr="00DE03D8">
                    <w:rPr>
                      <w:rFonts w:ascii="Arial" w:hAnsi="Arial" w:cs="Arial"/>
                      <w:b/>
                      <w:bCs/>
                      <w:sz w:val="16"/>
                      <w:szCs w:val="16"/>
                      <w:u w:val="single"/>
                    </w:rPr>
                    <w:t xml:space="preserve"> </w:t>
                  </w:r>
                </w:p>
              </w:tc>
              <w:tc>
                <w:tcPr>
                  <w:tcW w:w="2234" w:type="dxa"/>
                </w:tcPr>
                <w:p w14:paraId="44F62822" w14:textId="77777777" w:rsidR="007062D2" w:rsidRPr="00DE03D8" w:rsidRDefault="007062D2" w:rsidP="00DE03D8">
                  <w:pPr>
                    <w:tabs>
                      <w:tab w:val="right" w:pos="8838"/>
                    </w:tabs>
                    <w:autoSpaceDE w:val="0"/>
                    <w:autoSpaceDN w:val="0"/>
                    <w:adjustRightInd w:val="0"/>
                    <w:jc w:val="both"/>
                    <w:rPr>
                      <w:rFonts w:ascii="Arial" w:hAnsi="Arial" w:cs="Arial"/>
                      <w:b/>
                      <w:bCs/>
                      <w:sz w:val="16"/>
                      <w:szCs w:val="16"/>
                      <w:u w:val="single"/>
                      <w:lang w:val="ca-ES"/>
                    </w:rPr>
                  </w:pPr>
                </w:p>
              </w:tc>
            </w:tr>
          </w:tbl>
          <w:p w14:paraId="3C180F1E" w14:textId="537AB9A9" w:rsidR="007062D2" w:rsidRPr="00A24223" w:rsidRDefault="007062D2" w:rsidP="00B26611">
            <w:pPr>
              <w:tabs>
                <w:tab w:val="right" w:pos="8838"/>
              </w:tabs>
              <w:autoSpaceDE w:val="0"/>
              <w:autoSpaceDN w:val="0"/>
              <w:adjustRightInd w:val="0"/>
              <w:jc w:val="both"/>
              <w:rPr>
                <w:rFonts w:ascii="Arial" w:hAnsi="Arial" w:cs="Arial"/>
                <w:b/>
                <w:bCs/>
                <w:sz w:val="16"/>
                <w:szCs w:val="16"/>
                <w:lang w:val="ca-ES"/>
              </w:rPr>
            </w:pPr>
            <w:r w:rsidRPr="00DE03D8">
              <w:rPr>
                <w:rFonts w:ascii="Arial" w:hAnsi="Arial" w:cs="Arial"/>
                <w:b/>
                <w:bCs/>
                <w:sz w:val="16"/>
                <w:szCs w:val="16"/>
                <w:u w:val="single"/>
                <w:lang w:val="ca-ES"/>
              </w:rPr>
              <w:t xml:space="preserve"> </w:t>
            </w:r>
          </w:p>
        </w:tc>
        <w:tc>
          <w:tcPr>
            <w:tcW w:w="3030" w:type="dxa"/>
          </w:tcPr>
          <w:p w14:paraId="0208D076" w14:textId="5902C0CA" w:rsidR="007062D2" w:rsidRPr="00A24223" w:rsidRDefault="007062D2" w:rsidP="00B26611">
            <w:pPr>
              <w:tabs>
                <w:tab w:val="right" w:pos="8838"/>
              </w:tabs>
              <w:autoSpaceDE w:val="0"/>
              <w:autoSpaceDN w:val="0"/>
              <w:adjustRightInd w:val="0"/>
              <w:jc w:val="both"/>
              <w:rPr>
                <w:rFonts w:ascii="Arial" w:hAnsi="Arial" w:cs="Arial"/>
                <w:b/>
                <w:bCs/>
                <w:sz w:val="16"/>
                <w:szCs w:val="16"/>
              </w:rPr>
            </w:pPr>
            <w:r>
              <w:rPr>
                <w:rFonts w:ascii="Arial" w:hAnsi="Arial" w:cs="Arial"/>
                <w:b/>
                <w:bCs/>
                <w:sz w:val="16"/>
                <w:szCs w:val="16"/>
              </w:rPr>
              <w:t>Fundación ManpowerGroup</w:t>
            </w:r>
          </w:p>
          <w:p w14:paraId="2731FB30" w14:textId="77777777" w:rsidR="007062D2" w:rsidRPr="00A24223" w:rsidRDefault="007062D2" w:rsidP="00B26611">
            <w:pPr>
              <w:tabs>
                <w:tab w:val="right" w:pos="8838"/>
              </w:tabs>
              <w:autoSpaceDE w:val="0"/>
              <w:autoSpaceDN w:val="0"/>
              <w:adjustRightInd w:val="0"/>
              <w:jc w:val="both"/>
              <w:rPr>
                <w:rFonts w:ascii="Arial" w:hAnsi="Arial" w:cs="Arial"/>
                <w:sz w:val="16"/>
                <w:szCs w:val="16"/>
              </w:rPr>
            </w:pPr>
            <w:r w:rsidRPr="00A24223">
              <w:rPr>
                <w:rFonts w:ascii="Arial" w:hAnsi="Arial" w:cs="Arial"/>
                <w:sz w:val="16"/>
                <w:szCs w:val="16"/>
              </w:rPr>
              <w:t>Dpto. Comunicación</w:t>
            </w:r>
          </w:p>
          <w:p w14:paraId="437E1C62" w14:textId="77777777" w:rsidR="007062D2" w:rsidRPr="00A24223" w:rsidRDefault="007062D2" w:rsidP="00B26611">
            <w:pPr>
              <w:tabs>
                <w:tab w:val="right" w:pos="8838"/>
              </w:tabs>
              <w:autoSpaceDE w:val="0"/>
              <w:autoSpaceDN w:val="0"/>
              <w:adjustRightInd w:val="0"/>
              <w:jc w:val="both"/>
              <w:rPr>
                <w:rFonts w:ascii="Arial" w:hAnsi="Arial" w:cs="Arial"/>
                <w:sz w:val="16"/>
                <w:szCs w:val="16"/>
              </w:rPr>
            </w:pPr>
            <w:r w:rsidRPr="00A24223">
              <w:rPr>
                <w:rFonts w:ascii="Arial" w:hAnsi="Arial" w:cs="Arial"/>
                <w:sz w:val="16"/>
                <w:szCs w:val="16"/>
              </w:rPr>
              <w:t xml:space="preserve">Gala Díaz Curiel </w:t>
            </w:r>
          </w:p>
          <w:p w14:paraId="18A5B61A" w14:textId="77777777" w:rsidR="007062D2" w:rsidRPr="00A24223" w:rsidRDefault="007062D2" w:rsidP="00A24223">
            <w:pPr>
              <w:jc w:val="both"/>
              <w:rPr>
                <w:color w:val="000000"/>
                <w:sz w:val="16"/>
                <w:szCs w:val="16"/>
              </w:rPr>
            </w:pPr>
            <w:r w:rsidRPr="00A24223">
              <w:rPr>
                <w:rFonts w:ascii="Arial" w:eastAsia="Arial" w:hAnsi="Arial" w:cs="Arial"/>
                <w:color w:val="000000"/>
                <w:sz w:val="16"/>
                <w:szCs w:val="16"/>
              </w:rPr>
              <w:t>678 643 113</w:t>
            </w:r>
          </w:p>
          <w:p w14:paraId="06A3278C" w14:textId="77777777" w:rsidR="007062D2" w:rsidRPr="000C4179" w:rsidRDefault="007062D2" w:rsidP="00B26611">
            <w:pPr>
              <w:tabs>
                <w:tab w:val="right" w:pos="8838"/>
              </w:tabs>
              <w:autoSpaceDE w:val="0"/>
              <w:autoSpaceDN w:val="0"/>
              <w:adjustRightInd w:val="0"/>
              <w:jc w:val="both"/>
              <w:rPr>
                <w:rFonts w:ascii="Arial" w:hAnsi="Arial" w:cs="Arial"/>
                <w:sz w:val="16"/>
                <w:szCs w:val="16"/>
                <w:u w:val="single"/>
              </w:rPr>
            </w:pPr>
            <w:hyperlink r:id="rId12" w:history="1">
              <w:r w:rsidRPr="00A24223">
                <w:rPr>
                  <w:rStyle w:val="Hipervnculo"/>
                  <w:rFonts w:ascii="Arial" w:hAnsi="Arial" w:cs="Arial"/>
                  <w:sz w:val="16"/>
                  <w:szCs w:val="16"/>
                </w:rPr>
                <w:t>gala.diaz@manpowergroup.es</w:t>
              </w:r>
            </w:hyperlink>
          </w:p>
          <w:p w14:paraId="3C30D284" w14:textId="77777777" w:rsidR="007062D2" w:rsidRPr="000C4179" w:rsidRDefault="007062D2" w:rsidP="00B26611">
            <w:pPr>
              <w:tabs>
                <w:tab w:val="right" w:pos="8838"/>
              </w:tabs>
              <w:autoSpaceDE w:val="0"/>
              <w:autoSpaceDN w:val="0"/>
              <w:adjustRightInd w:val="0"/>
              <w:jc w:val="both"/>
              <w:rPr>
                <w:rFonts w:ascii="Arial" w:hAnsi="Arial" w:cs="Arial"/>
                <w:sz w:val="16"/>
                <w:szCs w:val="16"/>
                <w:u w:val="single"/>
              </w:rPr>
            </w:pPr>
          </w:p>
          <w:p w14:paraId="2AAE27D4" w14:textId="73305212" w:rsidR="007062D2" w:rsidRPr="000C4179" w:rsidRDefault="007062D2" w:rsidP="00A24223">
            <w:pPr>
              <w:tabs>
                <w:tab w:val="right" w:pos="8838"/>
              </w:tabs>
              <w:autoSpaceDE w:val="0"/>
              <w:autoSpaceDN w:val="0"/>
              <w:adjustRightInd w:val="0"/>
              <w:jc w:val="both"/>
              <w:rPr>
                <w:rFonts w:ascii="Arial" w:hAnsi="Arial" w:cs="Arial"/>
                <w:b/>
                <w:bCs/>
                <w:sz w:val="16"/>
                <w:szCs w:val="16"/>
                <w:lang w:val="de-DE"/>
              </w:rPr>
            </w:pPr>
          </w:p>
        </w:tc>
      </w:tr>
      <w:bookmarkEnd w:id="0"/>
    </w:tbl>
    <w:p w14:paraId="67CA34E0" w14:textId="77777777" w:rsidR="0090678C" w:rsidRPr="00B44ACB" w:rsidRDefault="0090678C" w:rsidP="00022F99">
      <w:pPr>
        <w:rPr>
          <w:rFonts w:ascii="Arial" w:eastAsia="Arial" w:hAnsi="Arial" w:cs="Arial"/>
          <w:sz w:val="22"/>
          <w:szCs w:val="22"/>
        </w:rPr>
      </w:pPr>
    </w:p>
    <w:sectPr w:rsidR="0090678C" w:rsidRPr="00B44ACB" w:rsidSect="00022F99">
      <w:headerReference w:type="default" r:id="rId13"/>
      <w:footerReference w:type="even" r:id="rId14"/>
      <w:footerReference w:type="default" r:id="rId15"/>
      <w:pgSz w:w="11907" w:h="16840"/>
      <w:pgMar w:top="1985" w:right="1418" w:bottom="170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9043" w14:textId="77777777" w:rsidR="00AC2437" w:rsidRDefault="00AC2437">
      <w:r>
        <w:separator/>
      </w:r>
    </w:p>
  </w:endnote>
  <w:endnote w:type="continuationSeparator" w:id="0">
    <w:p w14:paraId="0888B151" w14:textId="77777777" w:rsidR="00AC2437" w:rsidRDefault="00AC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537E" w14:textId="39D13E97" w:rsidR="00427D7A" w:rsidRDefault="006B352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sidR="00022F99">
      <w:rPr>
        <w:color w:val="000000"/>
      </w:rPr>
      <w:fldChar w:fldCharType="separate"/>
    </w:r>
    <w:r w:rsidR="00022F99">
      <w:rPr>
        <w:noProof/>
        <w:color w:val="000000"/>
      </w:rPr>
      <w:t>2</w:t>
    </w:r>
    <w:r>
      <w:rPr>
        <w:color w:val="000000"/>
      </w:rPr>
      <w:fldChar w:fldCharType="end"/>
    </w:r>
  </w:p>
  <w:p w14:paraId="78C0A9D0" w14:textId="77777777" w:rsidR="00427D7A" w:rsidRDefault="00427D7A">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E590" w14:textId="77777777" w:rsidR="00427D7A" w:rsidRDefault="00427D7A">
    <w:pPr>
      <w:pBdr>
        <w:top w:val="nil"/>
        <w:left w:val="nil"/>
        <w:bottom w:val="nil"/>
        <w:right w:val="nil"/>
        <w:between w:val="nil"/>
      </w:pBdr>
      <w:tabs>
        <w:tab w:val="center" w:pos="4252"/>
        <w:tab w:val="right" w:pos="8504"/>
      </w:tabs>
      <w:ind w:right="360"/>
      <w:rPr>
        <w:color w:val="000000"/>
      </w:rPr>
    </w:pPr>
  </w:p>
  <w:p w14:paraId="4428830E" w14:textId="77777777" w:rsidR="00427D7A" w:rsidRDefault="00427D7A">
    <w:pPr>
      <w:pBdr>
        <w:top w:val="nil"/>
        <w:left w:val="nil"/>
        <w:bottom w:val="nil"/>
        <w:right w:val="nil"/>
        <w:between w:val="nil"/>
      </w:pBdr>
      <w:tabs>
        <w:tab w:val="center" w:pos="4252"/>
        <w:tab w:val="right" w:pos="8504"/>
      </w:tabs>
      <w:ind w:right="360"/>
      <w:rPr>
        <w:color w:val="000000"/>
      </w:rPr>
    </w:pPr>
  </w:p>
  <w:p w14:paraId="61387D56" w14:textId="77777777" w:rsidR="00427D7A" w:rsidRDefault="006B3521">
    <w:pPr>
      <w:pBdr>
        <w:top w:val="nil"/>
        <w:left w:val="nil"/>
        <w:bottom w:val="nil"/>
        <w:right w:val="nil"/>
        <w:between w:val="nil"/>
      </w:pBdr>
      <w:tabs>
        <w:tab w:val="center" w:pos="4252"/>
        <w:tab w:val="right" w:pos="8504"/>
      </w:tabs>
      <w:ind w:right="360"/>
      <w:rPr>
        <w:color w:val="000000"/>
      </w:rPr>
    </w:pPr>
    <w:r>
      <w:rPr>
        <w:rFonts w:ascii="Arial" w:eastAsia="Arial" w:hAnsi="Arial" w:cs="Arial"/>
        <w:noProof/>
        <w:color w:val="444444"/>
        <w:sz w:val="23"/>
        <w:szCs w:val="23"/>
      </w:rPr>
      <w:drawing>
        <wp:anchor distT="0" distB="0" distL="114300" distR="114300" simplePos="0" relativeHeight="251660288" behindDoc="0" locked="0" layoutInCell="1" allowOverlap="1" wp14:anchorId="6F5A25C3" wp14:editId="7067AC70">
          <wp:simplePos x="0" y="0"/>
          <wp:positionH relativeFrom="column">
            <wp:posOffset>1270</wp:posOffset>
          </wp:positionH>
          <wp:positionV relativeFrom="paragraph">
            <wp:posOffset>-265430</wp:posOffset>
          </wp:positionV>
          <wp:extent cx="5410200" cy="685800"/>
          <wp:effectExtent l="0" t="0" r="0" b="0"/>
          <wp:wrapSquare wrapText="bothSides"/>
          <wp:docPr id="7" name="image1.png" descr="200416 pie_email_reconocimientos_600_CAST-2020_psd"/>
          <wp:cNvGraphicFramePr/>
          <a:graphic xmlns:a="http://schemas.openxmlformats.org/drawingml/2006/main">
            <a:graphicData uri="http://schemas.openxmlformats.org/drawingml/2006/picture">
              <pic:pic xmlns:pic="http://schemas.openxmlformats.org/drawingml/2006/picture">
                <pic:nvPicPr>
                  <pic:cNvPr id="0" name="image1.png" descr="200416 pie_email_reconocimientos_600_CAST-2020_psd"/>
                  <pic:cNvPicPr preferRelativeResize="0"/>
                </pic:nvPicPr>
                <pic:blipFill>
                  <a:blip r:embed="rId1">
                    <a:extLst>
                      <a:ext uri="{28A0092B-C50C-407E-A947-70E740481C1C}">
                        <a14:useLocalDpi xmlns:a14="http://schemas.microsoft.com/office/drawing/2010/main" val="0"/>
                      </a:ext>
                    </a:extLst>
                  </a:blip>
                  <a:srcRect r="-204" b="71667"/>
                  <a:stretch>
                    <a:fillRect/>
                  </a:stretch>
                </pic:blipFill>
                <pic:spPr>
                  <a:xfrm>
                    <a:off x="0" y="0"/>
                    <a:ext cx="5410200" cy="685800"/>
                  </a:xfrm>
                  <a:prstGeom prst="rect">
                    <a:avLst/>
                  </a:prstGeom>
                  <a:ln/>
                </pic:spPr>
              </pic:pic>
            </a:graphicData>
          </a:graphic>
          <wp14:sizeRelH relativeFrom="page">
            <wp14:pctWidth>0</wp14:pctWidth>
          </wp14:sizeRelH>
          <wp14:sizeRelV relativeFrom="page">
            <wp14:pctHeight>0</wp14:pctHeight>
          </wp14:sizeRelV>
        </wp:anchor>
      </w:drawing>
    </w:r>
  </w:p>
  <w:p w14:paraId="4F2D307F" w14:textId="77777777" w:rsidR="00427D7A" w:rsidRDefault="00427D7A">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F87F" w14:textId="77777777" w:rsidR="00AC2437" w:rsidRDefault="00AC2437">
      <w:r>
        <w:separator/>
      </w:r>
    </w:p>
  </w:footnote>
  <w:footnote w:type="continuationSeparator" w:id="0">
    <w:p w14:paraId="32BBBA55" w14:textId="77777777" w:rsidR="00AC2437" w:rsidRDefault="00AC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EF7D" w14:textId="22C43E34" w:rsidR="00427D7A" w:rsidRDefault="00BB2AB6">
    <w:pPr>
      <w:pBdr>
        <w:top w:val="nil"/>
        <w:left w:val="nil"/>
        <w:bottom w:val="nil"/>
        <w:right w:val="nil"/>
        <w:between w:val="nil"/>
      </w:pBdr>
      <w:tabs>
        <w:tab w:val="center" w:pos="4252"/>
        <w:tab w:val="right" w:pos="8504"/>
      </w:tabs>
      <w:rPr>
        <w:rFonts w:ascii="Verdana" w:eastAsia="Verdana" w:hAnsi="Verdana" w:cs="Verdana"/>
        <w:color w:val="616161"/>
        <w:sz w:val="14"/>
        <w:szCs w:val="14"/>
      </w:rPr>
    </w:pPr>
    <w:r>
      <w:rPr>
        <w:noProof/>
      </w:rPr>
      <w:drawing>
        <wp:anchor distT="0" distB="0" distL="114300" distR="114300" simplePos="0" relativeHeight="251661312" behindDoc="0" locked="0" layoutInCell="1" allowOverlap="1" wp14:anchorId="6BA8A7D1" wp14:editId="74399F56">
          <wp:simplePos x="0" y="0"/>
          <wp:positionH relativeFrom="margin">
            <wp:posOffset>4455160</wp:posOffset>
          </wp:positionH>
          <wp:positionV relativeFrom="paragraph">
            <wp:posOffset>8890</wp:posOffset>
          </wp:positionV>
          <wp:extent cx="1670957" cy="486901"/>
          <wp:effectExtent l="0" t="0" r="0" b="0"/>
          <wp:wrapNone/>
          <wp:docPr id="18784050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957" cy="486901"/>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2CF6758B" wp14:editId="0F6BB81D">
          <wp:simplePos x="0" y="0"/>
          <wp:positionH relativeFrom="column">
            <wp:posOffset>-283210</wp:posOffset>
          </wp:positionH>
          <wp:positionV relativeFrom="paragraph">
            <wp:posOffset>-53340</wp:posOffset>
          </wp:positionV>
          <wp:extent cx="1432560" cy="584119"/>
          <wp:effectExtent l="0" t="0" r="0" b="6985"/>
          <wp:wrapSquare wrapText="bothSides"/>
          <wp:docPr id="390511884" name="Imagen 1" descr="Aedipe Catalunya presenta su nueva identidad corpo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dipe Catalunya presenta su nueva identidad corporati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560" cy="5841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4797C" w14:textId="77777777" w:rsidR="00427D7A" w:rsidRDefault="00427D7A">
    <w:pPr>
      <w:pBdr>
        <w:top w:val="nil"/>
        <w:left w:val="nil"/>
        <w:bottom w:val="nil"/>
        <w:right w:val="nil"/>
        <w:between w:val="nil"/>
      </w:pBdr>
      <w:tabs>
        <w:tab w:val="center" w:pos="4252"/>
        <w:tab w:val="right" w:pos="8504"/>
      </w:tabs>
      <w:rPr>
        <w:rFonts w:ascii="Verdana" w:eastAsia="Verdana" w:hAnsi="Verdana" w:cs="Verdana"/>
        <w:color w:val="616161"/>
        <w:sz w:val="14"/>
        <w:szCs w:val="14"/>
      </w:rPr>
    </w:pPr>
  </w:p>
  <w:p w14:paraId="5D95532D" w14:textId="0F9AEA0A" w:rsidR="00427D7A" w:rsidRDefault="006B3521" w:rsidP="009D7C9E">
    <w:pPr>
      <w:pBdr>
        <w:top w:val="nil"/>
        <w:left w:val="nil"/>
        <w:bottom w:val="nil"/>
        <w:right w:val="nil"/>
        <w:between w:val="nil"/>
      </w:pBdr>
      <w:tabs>
        <w:tab w:val="left" w:pos="1865"/>
      </w:tabs>
      <w:rPr>
        <w:rFonts w:ascii="Verdana" w:eastAsia="Verdana" w:hAnsi="Verdana" w:cs="Verdana"/>
        <w:color w:val="616161"/>
        <w:sz w:val="14"/>
        <w:szCs w:val="14"/>
      </w:rPr>
    </w:pPr>
    <w:r>
      <w:rPr>
        <w:rFonts w:ascii="Verdana" w:eastAsia="Verdana" w:hAnsi="Verdana" w:cs="Verdana"/>
        <w:color w:val="616161"/>
        <w:sz w:val="14"/>
        <w:szCs w:val="14"/>
      </w:rPr>
      <w:tab/>
    </w:r>
  </w:p>
  <w:p w14:paraId="36136968" w14:textId="14C4A39D" w:rsidR="00FC1E0E" w:rsidRPr="0005001D" w:rsidRDefault="00F037F8" w:rsidP="0005001D">
    <w:pPr>
      <w:pBdr>
        <w:top w:val="nil"/>
        <w:left w:val="nil"/>
        <w:bottom w:val="nil"/>
        <w:right w:val="nil"/>
        <w:between w:val="nil"/>
      </w:pBdr>
      <w:tabs>
        <w:tab w:val="left" w:pos="1865"/>
      </w:tabs>
      <w:rPr>
        <w:noProof/>
      </w:rPr>
    </w:pPr>
    <w:r>
      <w:rPr>
        <w:noProof/>
      </w:rPr>
      <w:t xml:space="preserve">                                                                                                       </w:t>
    </w:r>
  </w:p>
  <w:p w14:paraId="4D95CADB" w14:textId="54D76E8F" w:rsidR="00FC1E0E" w:rsidRDefault="00FC1E0E" w:rsidP="0005001D">
    <w:pPr>
      <w:pBdr>
        <w:top w:val="nil"/>
        <w:left w:val="nil"/>
        <w:bottom w:val="nil"/>
        <w:right w:val="nil"/>
        <w:between w:val="nil"/>
      </w:pBdr>
      <w:tabs>
        <w:tab w:val="left" w:pos="1865"/>
      </w:tabs>
      <w:jc w:val="right"/>
      <w:rPr>
        <w:rFonts w:ascii="Verdana" w:eastAsia="Verdana" w:hAnsi="Verdana" w:cs="Verdana"/>
        <w:color w:val="616161"/>
        <w:sz w:val="14"/>
        <w:szCs w:val="14"/>
      </w:rPr>
    </w:pPr>
  </w:p>
  <w:p w14:paraId="564B0604" w14:textId="77777777" w:rsidR="008B1928" w:rsidRDefault="008B1928" w:rsidP="009D7C9E">
    <w:pPr>
      <w:pBdr>
        <w:top w:val="nil"/>
        <w:left w:val="nil"/>
        <w:bottom w:val="nil"/>
        <w:right w:val="nil"/>
        <w:between w:val="nil"/>
      </w:pBdr>
      <w:tabs>
        <w:tab w:val="left" w:pos="1865"/>
      </w:tabs>
      <w:rPr>
        <w:rFonts w:ascii="Verdana" w:eastAsia="Verdana" w:hAnsi="Verdana" w:cs="Verdana"/>
        <w:color w:val="616161"/>
        <w:sz w:val="14"/>
        <w:szCs w:val="14"/>
      </w:rPr>
    </w:pPr>
  </w:p>
  <w:p w14:paraId="0ECF6FFD" w14:textId="77777777" w:rsidR="008B1928" w:rsidRDefault="008B1928" w:rsidP="009D7C9E">
    <w:pPr>
      <w:pBdr>
        <w:top w:val="nil"/>
        <w:left w:val="nil"/>
        <w:bottom w:val="nil"/>
        <w:right w:val="nil"/>
        <w:between w:val="nil"/>
      </w:pBdr>
      <w:tabs>
        <w:tab w:val="left" w:pos="1865"/>
      </w:tabs>
      <w:rPr>
        <w:rFonts w:ascii="Verdana" w:eastAsia="Verdana" w:hAnsi="Verdana" w:cs="Verdana"/>
        <w:color w:val="616161"/>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5019"/>
    <w:multiLevelType w:val="multilevel"/>
    <w:tmpl w:val="0500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55551"/>
    <w:multiLevelType w:val="hybridMultilevel"/>
    <w:tmpl w:val="82D0D9A8"/>
    <w:lvl w:ilvl="0" w:tplc="B2B69F9E">
      <w:start w:val="1"/>
      <w:numFmt w:val="bullet"/>
      <w:lvlText w:val=""/>
      <w:lvlJc w:val="left"/>
      <w:pPr>
        <w:tabs>
          <w:tab w:val="num" w:pos="720"/>
        </w:tabs>
        <w:ind w:left="720" w:hanging="360"/>
      </w:pPr>
      <w:rPr>
        <w:rFonts w:ascii="Symbol" w:hAnsi="Symbol" w:hint="default"/>
      </w:rPr>
    </w:lvl>
    <w:lvl w:ilvl="1" w:tplc="FE06CDE2" w:tentative="1">
      <w:start w:val="1"/>
      <w:numFmt w:val="bullet"/>
      <w:lvlText w:val=""/>
      <w:lvlJc w:val="left"/>
      <w:pPr>
        <w:tabs>
          <w:tab w:val="num" w:pos="1440"/>
        </w:tabs>
        <w:ind w:left="1440" w:hanging="360"/>
      </w:pPr>
      <w:rPr>
        <w:rFonts w:ascii="Symbol" w:hAnsi="Symbol" w:hint="default"/>
      </w:rPr>
    </w:lvl>
    <w:lvl w:ilvl="2" w:tplc="FFA29EF2" w:tentative="1">
      <w:start w:val="1"/>
      <w:numFmt w:val="bullet"/>
      <w:lvlText w:val=""/>
      <w:lvlJc w:val="left"/>
      <w:pPr>
        <w:tabs>
          <w:tab w:val="num" w:pos="2160"/>
        </w:tabs>
        <w:ind w:left="2160" w:hanging="360"/>
      </w:pPr>
      <w:rPr>
        <w:rFonts w:ascii="Symbol" w:hAnsi="Symbol" w:hint="default"/>
      </w:rPr>
    </w:lvl>
    <w:lvl w:ilvl="3" w:tplc="47C84E1E" w:tentative="1">
      <w:start w:val="1"/>
      <w:numFmt w:val="bullet"/>
      <w:lvlText w:val=""/>
      <w:lvlJc w:val="left"/>
      <w:pPr>
        <w:tabs>
          <w:tab w:val="num" w:pos="2880"/>
        </w:tabs>
        <w:ind w:left="2880" w:hanging="360"/>
      </w:pPr>
      <w:rPr>
        <w:rFonts w:ascii="Symbol" w:hAnsi="Symbol" w:hint="default"/>
      </w:rPr>
    </w:lvl>
    <w:lvl w:ilvl="4" w:tplc="5B30CDB8" w:tentative="1">
      <w:start w:val="1"/>
      <w:numFmt w:val="bullet"/>
      <w:lvlText w:val=""/>
      <w:lvlJc w:val="left"/>
      <w:pPr>
        <w:tabs>
          <w:tab w:val="num" w:pos="3600"/>
        </w:tabs>
        <w:ind w:left="3600" w:hanging="360"/>
      </w:pPr>
      <w:rPr>
        <w:rFonts w:ascii="Symbol" w:hAnsi="Symbol" w:hint="default"/>
      </w:rPr>
    </w:lvl>
    <w:lvl w:ilvl="5" w:tplc="CAEEB784" w:tentative="1">
      <w:start w:val="1"/>
      <w:numFmt w:val="bullet"/>
      <w:lvlText w:val=""/>
      <w:lvlJc w:val="left"/>
      <w:pPr>
        <w:tabs>
          <w:tab w:val="num" w:pos="4320"/>
        </w:tabs>
        <w:ind w:left="4320" w:hanging="360"/>
      </w:pPr>
      <w:rPr>
        <w:rFonts w:ascii="Symbol" w:hAnsi="Symbol" w:hint="default"/>
      </w:rPr>
    </w:lvl>
    <w:lvl w:ilvl="6" w:tplc="BC906872" w:tentative="1">
      <w:start w:val="1"/>
      <w:numFmt w:val="bullet"/>
      <w:lvlText w:val=""/>
      <w:lvlJc w:val="left"/>
      <w:pPr>
        <w:tabs>
          <w:tab w:val="num" w:pos="5040"/>
        </w:tabs>
        <w:ind w:left="5040" w:hanging="360"/>
      </w:pPr>
      <w:rPr>
        <w:rFonts w:ascii="Symbol" w:hAnsi="Symbol" w:hint="default"/>
      </w:rPr>
    </w:lvl>
    <w:lvl w:ilvl="7" w:tplc="489A8C58" w:tentative="1">
      <w:start w:val="1"/>
      <w:numFmt w:val="bullet"/>
      <w:lvlText w:val=""/>
      <w:lvlJc w:val="left"/>
      <w:pPr>
        <w:tabs>
          <w:tab w:val="num" w:pos="5760"/>
        </w:tabs>
        <w:ind w:left="5760" w:hanging="360"/>
      </w:pPr>
      <w:rPr>
        <w:rFonts w:ascii="Symbol" w:hAnsi="Symbol" w:hint="default"/>
      </w:rPr>
    </w:lvl>
    <w:lvl w:ilvl="8" w:tplc="85D0006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9E64027"/>
    <w:multiLevelType w:val="hybridMultilevel"/>
    <w:tmpl w:val="B03EEC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781306"/>
    <w:multiLevelType w:val="multilevel"/>
    <w:tmpl w:val="14A6A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865C88"/>
    <w:multiLevelType w:val="multilevel"/>
    <w:tmpl w:val="532C338E"/>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15:restartNumberingAfterBreak="0">
    <w:nsid w:val="69EE15D6"/>
    <w:multiLevelType w:val="multilevel"/>
    <w:tmpl w:val="C5B0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213912"/>
    <w:multiLevelType w:val="multilevel"/>
    <w:tmpl w:val="628C1CB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7" w15:restartNumberingAfterBreak="0">
    <w:nsid w:val="7FD61A99"/>
    <w:multiLevelType w:val="multilevel"/>
    <w:tmpl w:val="1BCCC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3027439">
    <w:abstractNumId w:val="4"/>
  </w:num>
  <w:num w:numId="2" w16cid:durableId="2081832357">
    <w:abstractNumId w:val="0"/>
  </w:num>
  <w:num w:numId="3" w16cid:durableId="705716763">
    <w:abstractNumId w:val="6"/>
  </w:num>
  <w:num w:numId="4" w16cid:durableId="671640629">
    <w:abstractNumId w:val="5"/>
  </w:num>
  <w:num w:numId="5" w16cid:durableId="746004367">
    <w:abstractNumId w:val="7"/>
  </w:num>
  <w:num w:numId="6" w16cid:durableId="1780101015">
    <w:abstractNumId w:val="3"/>
  </w:num>
  <w:num w:numId="7" w16cid:durableId="1858693879">
    <w:abstractNumId w:val="2"/>
  </w:num>
  <w:num w:numId="8" w16cid:durableId="1820613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A29"/>
    <w:rsid w:val="000006FA"/>
    <w:rsid w:val="00005269"/>
    <w:rsid w:val="00006233"/>
    <w:rsid w:val="00006349"/>
    <w:rsid w:val="000171E4"/>
    <w:rsid w:val="00022F99"/>
    <w:rsid w:val="00033D7E"/>
    <w:rsid w:val="0003706C"/>
    <w:rsid w:val="0005001D"/>
    <w:rsid w:val="00055D15"/>
    <w:rsid w:val="000626B4"/>
    <w:rsid w:val="00070DBA"/>
    <w:rsid w:val="0007327E"/>
    <w:rsid w:val="00080177"/>
    <w:rsid w:val="00084C04"/>
    <w:rsid w:val="000979BC"/>
    <w:rsid w:val="000C0CCC"/>
    <w:rsid w:val="000E6E1D"/>
    <w:rsid w:val="0010262A"/>
    <w:rsid w:val="00113226"/>
    <w:rsid w:val="001222A5"/>
    <w:rsid w:val="00136533"/>
    <w:rsid w:val="00151F5B"/>
    <w:rsid w:val="001542B8"/>
    <w:rsid w:val="001568A5"/>
    <w:rsid w:val="00163801"/>
    <w:rsid w:val="00170F78"/>
    <w:rsid w:val="001746CA"/>
    <w:rsid w:val="001839B8"/>
    <w:rsid w:val="001B13E2"/>
    <w:rsid w:val="001D54F7"/>
    <w:rsid w:val="001D592C"/>
    <w:rsid w:val="001F6ACB"/>
    <w:rsid w:val="0023466F"/>
    <w:rsid w:val="0024237F"/>
    <w:rsid w:val="002437EA"/>
    <w:rsid w:val="002651FF"/>
    <w:rsid w:val="002732AE"/>
    <w:rsid w:val="0028009E"/>
    <w:rsid w:val="002B6CA5"/>
    <w:rsid w:val="002B7B61"/>
    <w:rsid w:val="002C51DA"/>
    <w:rsid w:val="002C62EE"/>
    <w:rsid w:val="002C776C"/>
    <w:rsid w:val="002C7FA6"/>
    <w:rsid w:val="002D0489"/>
    <w:rsid w:val="002D25F2"/>
    <w:rsid w:val="002E1E9E"/>
    <w:rsid w:val="002F4263"/>
    <w:rsid w:val="0032035B"/>
    <w:rsid w:val="00355F1B"/>
    <w:rsid w:val="0036666B"/>
    <w:rsid w:val="00390A10"/>
    <w:rsid w:val="00391698"/>
    <w:rsid w:val="003A26C8"/>
    <w:rsid w:val="003A3BBE"/>
    <w:rsid w:val="003A5415"/>
    <w:rsid w:val="003D5A29"/>
    <w:rsid w:val="003F2C81"/>
    <w:rsid w:val="004070A8"/>
    <w:rsid w:val="00427D7A"/>
    <w:rsid w:val="00427EF9"/>
    <w:rsid w:val="00435EDF"/>
    <w:rsid w:val="0044243C"/>
    <w:rsid w:val="00452644"/>
    <w:rsid w:val="00471906"/>
    <w:rsid w:val="004734AD"/>
    <w:rsid w:val="004A2C6E"/>
    <w:rsid w:val="004E5ABD"/>
    <w:rsid w:val="004F51F9"/>
    <w:rsid w:val="00507E0D"/>
    <w:rsid w:val="005146EB"/>
    <w:rsid w:val="00520A9E"/>
    <w:rsid w:val="00522C81"/>
    <w:rsid w:val="00552756"/>
    <w:rsid w:val="00557C1D"/>
    <w:rsid w:val="00561B46"/>
    <w:rsid w:val="0056633B"/>
    <w:rsid w:val="00585329"/>
    <w:rsid w:val="005A5CB7"/>
    <w:rsid w:val="005B0521"/>
    <w:rsid w:val="005B54CD"/>
    <w:rsid w:val="005D0507"/>
    <w:rsid w:val="005D3C13"/>
    <w:rsid w:val="00603794"/>
    <w:rsid w:val="00614CAD"/>
    <w:rsid w:val="0062093D"/>
    <w:rsid w:val="006446A8"/>
    <w:rsid w:val="0064471C"/>
    <w:rsid w:val="00645896"/>
    <w:rsid w:val="00647C9D"/>
    <w:rsid w:val="006556C8"/>
    <w:rsid w:val="00656897"/>
    <w:rsid w:val="006604DD"/>
    <w:rsid w:val="00663681"/>
    <w:rsid w:val="0068352B"/>
    <w:rsid w:val="00690D9E"/>
    <w:rsid w:val="00694CD1"/>
    <w:rsid w:val="006A43C5"/>
    <w:rsid w:val="006A5DA4"/>
    <w:rsid w:val="006B11C6"/>
    <w:rsid w:val="006B3521"/>
    <w:rsid w:val="006C0342"/>
    <w:rsid w:val="006D0E70"/>
    <w:rsid w:val="006D44D7"/>
    <w:rsid w:val="006E7667"/>
    <w:rsid w:val="006F49B6"/>
    <w:rsid w:val="00701286"/>
    <w:rsid w:val="007062D2"/>
    <w:rsid w:val="007323BF"/>
    <w:rsid w:val="007809FB"/>
    <w:rsid w:val="007830CB"/>
    <w:rsid w:val="00785B2A"/>
    <w:rsid w:val="0079373A"/>
    <w:rsid w:val="0079760C"/>
    <w:rsid w:val="007A0023"/>
    <w:rsid w:val="007A5C5C"/>
    <w:rsid w:val="007A6CDC"/>
    <w:rsid w:val="007A7AC1"/>
    <w:rsid w:val="007B5508"/>
    <w:rsid w:val="007C33CF"/>
    <w:rsid w:val="007C3D95"/>
    <w:rsid w:val="007E6BB3"/>
    <w:rsid w:val="007F2013"/>
    <w:rsid w:val="007F33BC"/>
    <w:rsid w:val="007F5E09"/>
    <w:rsid w:val="00802A94"/>
    <w:rsid w:val="008064EC"/>
    <w:rsid w:val="008222E4"/>
    <w:rsid w:val="00822901"/>
    <w:rsid w:val="008235DD"/>
    <w:rsid w:val="008457B8"/>
    <w:rsid w:val="0085249D"/>
    <w:rsid w:val="008543D2"/>
    <w:rsid w:val="008768F3"/>
    <w:rsid w:val="008A3692"/>
    <w:rsid w:val="008B1928"/>
    <w:rsid w:val="008D2E15"/>
    <w:rsid w:val="008D765B"/>
    <w:rsid w:val="008E0D1E"/>
    <w:rsid w:val="008F1002"/>
    <w:rsid w:val="008F30C2"/>
    <w:rsid w:val="008F6356"/>
    <w:rsid w:val="0090678C"/>
    <w:rsid w:val="00917705"/>
    <w:rsid w:val="00923DE2"/>
    <w:rsid w:val="00935A1D"/>
    <w:rsid w:val="00935A87"/>
    <w:rsid w:val="009364CE"/>
    <w:rsid w:val="00964B99"/>
    <w:rsid w:val="00972197"/>
    <w:rsid w:val="00977A99"/>
    <w:rsid w:val="00977CC8"/>
    <w:rsid w:val="009821C3"/>
    <w:rsid w:val="009A6A47"/>
    <w:rsid w:val="009A7C95"/>
    <w:rsid w:val="009B415A"/>
    <w:rsid w:val="009D524B"/>
    <w:rsid w:val="009D6B32"/>
    <w:rsid w:val="009F304B"/>
    <w:rsid w:val="009F34D3"/>
    <w:rsid w:val="00A007F1"/>
    <w:rsid w:val="00A070C6"/>
    <w:rsid w:val="00A11F19"/>
    <w:rsid w:val="00A14592"/>
    <w:rsid w:val="00A24223"/>
    <w:rsid w:val="00A373DD"/>
    <w:rsid w:val="00A37990"/>
    <w:rsid w:val="00A648D4"/>
    <w:rsid w:val="00A95131"/>
    <w:rsid w:val="00AB75D8"/>
    <w:rsid w:val="00AC2437"/>
    <w:rsid w:val="00AD4630"/>
    <w:rsid w:val="00AD7783"/>
    <w:rsid w:val="00AE5C47"/>
    <w:rsid w:val="00AE7BB1"/>
    <w:rsid w:val="00B10275"/>
    <w:rsid w:val="00B44ACB"/>
    <w:rsid w:val="00B5562F"/>
    <w:rsid w:val="00B628EE"/>
    <w:rsid w:val="00B648BC"/>
    <w:rsid w:val="00B8204E"/>
    <w:rsid w:val="00B972D3"/>
    <w:rsid w:val="00BB2AB6"/>
    <w:rsid w:val="00BC2C9E"/>
    <w:rsid w:val="00BD51C3"/>
    <w:rsid w:val="00BF6BB2"/>
    <w:rsid w:val="00C00F70"/>
    <w:rsid w:val="00C01756"/>
    <w:rsid w:val="00C049AD"/>
    <w:rsid w:val="00C067C5"/>
    <w:rsid w:val="00C21AFD"/>
    <w:rsid w:val="00C32D58"/>
    <w:rsid w:val="00C4364F"/>
    <w:rsid w:val="00C61ECF"/>
    <w:rsid w:val="00C7137E"/>
    <w:rsid w:val="00C718F0"/>
    <w:rsid w:val="00C75721"/>
    <w:rsid w:val="00C809BB"/>
    <w:rsid w:val="00CA15DB"/>
    <w:rsid w:val="00CA674E"/>
    <w:rsid w:val="00CB493A"/>
    <w:rsid w:val="00CB7A20"/>
    <w:rsid w:val="00CC5047"/>
    <w:rsid w:val="00CE4E35"/>
    <w:rsid w:val="00CF009C"/>
    <w:rsid w:val="00CF3B80"/>
    <w:rsid w:val="00CF7DB6"/>
    <w:rsid w:val="00D0066D"/>
    <w:rsid w:val="00D101AA"/>
    <w:rsid w:val="00D155D3"/>
    <w:rsid w:val="00D17E7C"/>
    <w:rsid w:val="00D2689B"/>
    <w:rsid w:val="00D323E3"/>
    <w:rsid w:val="00D33AD7"/>
    <w:rsid w:val="00D50B80"/>
    <w:rsid w:val="00D56A2F"/>
    <w:rsid w:val="00D60AE5"/>
    <w:rsid w:val="00D70134"/>
    <w:rsid w:val="00D7540F"/>
    <w:rsid w:val="00D81B42"/>
    <w:rsid w:val="00D90B70"/>
    <w:rsid w:val="00D92EB0"/>
    <w:rsid w:val="00D94F04"/>
    <w:rsid w:val="00DA7C2E"/>
    <w:rsid w:val="00DE03D8"/>
    <w:rsid w:val="00DE2065"/>
    <w:rsid w:val="00DF631A"/>
    <w:rsid w:val="00E05C65"/>
    <w:rsid w:val="00E46D79"/>
    <w:rsid w:val="00E53497"/>
    <w:rsid w:val="00E53EEB"/>
    <w:rsid w:val="00E54232"/>
    <w:rsid w:val="00E82826"/>
    <w:rsid w:val="00E865C9"/>
    <w:rsid w:val="00E93E07"/>
    <w:rsid w:val="00EA59B7"/>
    <w:rsid w:val="00EA6535"/>
    <w:rsid w:val="00EB7DE2"/>
    <w:rsid w:val="00EC286A"/>
    <w:rsid w:val="00EC4D66"/>
    <w:rsid w:val="00ED7986"/>
    <w:rsid w:val="00ED7B45"/>
    <w:rsid w:val="00EE43E2"/>
    <w:rsid w:val="00EE5925"/>
    <w:rsid w:val="00EE72D4"/>
    <w:rsid w:val="00F02893"/>
    <w:rsid w:val="00F037F8"/>
    <w:rsid w:val="00F05B2E"/>
    <w:rsid w:val="00F070D1"/>
    <w:rsid w:val="00F111E1"/>
    <w:rsid w:val="00F122ED"/>
    <w:rsid w:val="00F167D2"/>
    <w:rsid w:val="00F3094F"/>
    <w:rsid w:val="00F34C5B"/>
    <w:rsid w:val="00F42B2C"/>
    <w:rsid w:val="00F5549C"/>
    <w:rsid w:val="00F60E35"/>
    <w:rsid w:val="00F64F0C"/>
    <w:rsid w:val="00F80A8D"/>
    <w:rsid w:val="00F81B2E"/>
    <w:rsid w:val="00F84BD6"/>
    <w:rsid w:val="00FA0040"/>
    <w:rsid w:val="00FA1082"/>
    <w:rsid w:val="00FA35E3"/>
    <w:rsid w:val="00FA539C"/>
    <w:rsid w:val="00FB5434"/>
    <w:rsid w:val="00FB5C68"/>
    <w:rsid w:val="00FC1D81"/>
    <w:rsid w:val="00FC1E0E"/>
    <w:rsid w:val="00FD5228"/>
    <w:rsid w:val="00FD76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330A5"/>
  <w15:chartTrackingRefBased/>
  <w15:docId w15:val="{78E33642-8B73-4929-8E2E-0F81BEC8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34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5329"/>
    <w:rPr>
      <w:rFonts w:cs="Times New Roman"/>
      <w:color w:val="0000FF"/>
      <w:u w:val="single"/>
    </w:rPr>
  </w:style>
  <w:style w:type="character" w:styleId="Refdecomentario">
    <w:name w:val="annotation reference"/>
    <w:basedOn w:val="Fuentedeprrafopredeter"/>
    <w:uiPriority w:val="99"/>
    <w:rsid w:val="00585329"/>
    <w:rPr>
      <w:rFonts w:cs="Times New Roman"/>
      <w:sz w:val="16"/>
    </w:rPr>
  </w:style>
  <w:style w:type="paragraph" w:styleId="Textocomentario">
    <w:name w:val="annotation text"/>
    <w:basedOn w:val="Normal"/>
    <w:link w:val="TextocomentarioCar"/>
    <w:uiPriority w:val="99"/>
    <w:rsid w:val="00585329"/>
    <w:rPr>
      <w:sz w:val="20"/>
      <w:szCs w:val="20"/>
      <w:lang w:eastAsia="ja-JP"/>
    </w:rPr>
  </w:style>
  <w:style w:type="character" w:customStyle="1" w:styleId="TextocomentarioCar">
    <w:name w:val="Texto comentario Car"/>
    <w:basedOn w:val="Fuentedeprrafopredeter"/>
    <w:link w:val="Textocomentario"/>
    <w:uiPriority w:val="99"/>
    <w:rsid w:val="00585329"/>
    <w:rPr>
      <w:rFonts w:ascii="Times New Roman" w:eastAsia="Times New Roman" w:hAnsi="Times New Roman" w:cs="Times New Roman"/>
      <w:sz w:val="20"/>
      <w:szCs w:val="20"/>
      <w:lang w:eastAsia="ja-JP"/>
    </w:rPr>
  </w:style>
  <w:style w:type="paragraph" w:styleId="Prrafodelista">
    <w:name w:val="List Paragraph"/>
    <w:basedOn w:val="Normal"/>
    <w:uiPriority w:val="34"/>
    <w:qFormat/>
    <w:rsid w:val="00585329"/>
    <w:pPr>
      <w:ind w:left="720"/>
      <w:contextualSpacing/>
    </w:pPr>
  </w:style>
  <w:style w:type="paragraph" w:styleId="Asuntodelcomentario">
    <w:name w:val="annotation subject"/>
    <w:basedOn w:val="Textocomentario"/>
    <w:next w:val="Textocomentario"/>
    <w:link w:val="AsuntodelcomentarioCar"/>
    <w:uiPriority w:val="99"/>
    <w:semiHidden/>
    <w:unhideWhenUsed/>
    <w:rsid w:val="00585329"/>
    <w:rPr>
      <w:b/>
      <w:bCs/>
      <w:lang w:eastAsia="es-ES"/>
    </w:rPr>
  </w:style>
  <w:style w:type="character" w:customStyle="1" w:styleId="AsuntodelcomentarioCar">
    <w:name w:val="Asunto del comentario Car"/>
    <w:basedOn w:val="TextocomentarioCar"/>
    <w:link w:val="Asuntodelcomentario"/>
    <w:uiPriority w:val="99"/>
    <w:semiHidden/>
    <w:rsid w:val="00585329"/>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FC1E0E"/>
    <w:pPr>
      <w:tabs>
        <w:tab w:val="center" w:pos="4252"/>
        <w:tab w:val="right" w:pos="8504"/>
      </w:tabs>
    </w:pPr>
  </w:style>
  <w:style w:type="character" w:customStyle="1" w:styleId="EncabezadoCar">
    <w:name w:val="Encabezado Car"/>
    <w:basedOn w:val="Fuentedeprrafopredeter"/>
    <w:link w:val="Encabezado"/>
    <w:uiPriority w:val="99"/>
    <w:rsid w:val="00FC1E0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C1E0E"/>
    <w:pPr>
      <w:tabs>
        <w:tab w:val="center" w:pos="4252"/>
        <w:tab w:val="right" w:pos="8504"/>
      </w:tabs>
    </w:pPr>
  </w:style>
  <w:style w:type="character" w:customStyle="1" w:styleId="PiedepginaCar">
    <w:name w:val="Pie de página Car"/>
    <w:basedOn w:val="Fuentedeprrafopredeter"/>
    <w:link w:val="Piedepgina"/>
    <w:uiPriority w:val="99"/>
    <w:rsid w:val="00FC1E0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35E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5EDF"/>
    <w:rPr>
      <w:rFonts w:ascii="Segoe UI" w:eastAsia="Times New Roman" w:hAnsi="Segoe UI" w:cs="Segoe UI"/>
      <w:sz w:val="18"/>
      <w:szCs w:val="18"/>
      <w:lang w:eastAsia="es-ES"/>
    </w:rPr>
  </w:style>
  <w:style w:type="paragraph" w:styleId="Revisin">
    <w:name w:val="Revision"/>
    <w:hidden/>
    <w:uiPriority w:val="99"/>
    <w:semiHidden/>
    <w:rsid w:val="007F5E09"/>
    <w:pPr>
      <w:spacing w:after="0" w:line="240" w:lineRule="auto"/>
    </w:pPr>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006349"/>
    <w:rPr>
      <w:color w:val="605E5C"/>
      <w:shd w:val="clear" w:color="auto" w:fill="E1DFDD"/>
    </w:rPr>
  </w:style>
  <w:style w:type="paragraph" w:styleId="NormalWeb">
    <w:name w:val="Normal (Web)"/>
    <w:basedOn w:val="Normal"/>
    <w:uiPriority w:val="99"/>
    <w:unhideWhenUsed/>
    <w:rsid w:val="007062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236">
      <w:bodyDiv w:val="1"/>
      <w:marLeft w:val="0"/>
      <w:marRight w:val="0"/>
      <w:marTop w:val="0"/>
      <w:marBottom w:val="0"/>
      <w:divBdr>
        <w:top w:val="none" w:sz="0" w:space="0" w:color="auto"/>
        <w:left w:val="none" w:sz="0" w:space="0" w:color="auto"/>
        <w:bottom w:val="none" w:sz="0" w:space="0" w:color="auto"/>
        <w:right w:val="none" w:sz="0" w:space="0" w:color="auto"/>
      </w:divBdr>
    </w:div>
    <w:div w:id="14187211">
      <w:bodyDiv w:val="1"/>
      <w:marLeft w:val="0"/>
      <w:marRight w:val="0"/>
      <w:marTop w:val="0"/>
      <w:marBottom w:val="0"/>
      <w:divBdr>
        <w:top w:val="none" w:sz="0" w:space="0" w:color="auto"/>
        <w:left w:val="none" w:sz="0" w:space="0" w:color="auto"/>
        <w:bottom w:val="none" w:sz="0" w:space="0" w:color="auto"/>
        <w:right w:val="none" w:sz="0" w:space="0" w:color="auto"/>
      </w:divBdr>
    </w:div>
    <w:div w:id="22171975">
      <w:bodyDiv w:val="1"/>
      <w:marLeft w:val="0"/>
      <w:marRight w:val="0"/>
      <w:marTop w:val="0"/>
      <w:marBottom w:val="0"/>
      <w:divBdr>
        <w:top w:val="none" w:sz="0" w:space="0" w:color="auto"/>
        <w:left w:val="none" w:sz="0" w:space="0" w:color="auto"/>
        <w:bottom w:val="none" w:sz="0" w:space="0" w:color="auto"/>
        <w:right w:val="none" w:sz="0" w:space="0" w:color="auto"/>
      </w:divBdr>
      <w:divsChild>
        <w:div w:id="147744634">
          <w:marLeft w:val="0"/>
          <w:marRight w:val="0"/>
          <w:marTop w:val="0"/>
          <w:marBottom w:val="0"/>
          <w:divBdr>
            <w:top w:val="none" w:sz="0" w:space="0" w:color="auto"/>
            <w:left w:val="none" w:sz="0" w:space="0" w:color="auto"/>
            <w:bottom w:val="none" w:sz="0" w:space="0" w:color="auto"/>
            <w:right w:val="none" w:sz="0" w:space="0" w:color="auto"/>
          </w:divBdr>
        </w:div>
        <w:div w:id="1298493585">
          <w:marLeft w:val="0"/>
          <w:marRight w:val="0"/>
          <w:marTop w:val="0"/>
          <w:marBottom w:val="0"/>
          <w:divBdr>
            <w:top w:val="none" w:sz="0" w:space="0" w:color="auto"/>
            <w:left w:val="none" w:sz="0" w:space="0" w:color="auto"/>
            <w:bottom w:val="none" w:sz="0" w:space="0" w:color="auto"/>
            <w:right w:val="none" w:sz="0" w:space="0" w:color="auto"/>
          </w:divBdr>
        </w:div>
      </w:divsChild>
    </w:div>
    <w:div w:id="161362054">
      <w:bodyDiv w:val="1"/>
      <w:marLeft w:val="0"/>
      <w:marRight w:val="0"/>
      <w:marTop w:val="0"/>
      <w:marBottom w:val="0"/>
      <w:divBdr>
        <w:top w:val="none" w:sz="0" w:space="0" w:color="auto"/>
        <w:left w:val="none" w:sz="0" w:space="0" w:color="auto"/>
        <w:bottom w:val="none" w:sz="0" w:space="0" w:color="auto"/>
        <w:right w:val="none" w:sz="0" w:space="0" w:color="auto"/>
      </w:divBdr>
    </w:div>
    <w:div w:id="180432797">
      <w:bodyDiv w:val="1"/>
      <w:marLeft w:val="0"/>
      <w:marRight w:val="0"/>
      <w:marTop w:val="0"/>
      <w:marBottom w:val="0"/>
      <w:divBdr>
        <w:top w:val="none" w:sz="0" w:space="0" w:color="auto"/>
        <w:left w:val="none" w:sz="0" w:space="0" w:color="auto"/>
        <w:bottom w:val="none" w:sz="0" w:space="0" w:color="auto"/>
        <w:right w:val="none" w:sz="0" w:space="0" w:color="auto"/>
      </w:divBdr>
      <w:divsChild>
        <w:div w:id="1741520241">
          <w:marLeft w:val="547"/>
          <w:marRight w:val="0"/>
          <w:marTop w:val="0"/>
          <w:marBottom w:val="0"/>
          <w:divBdr>
            <w:top w:val="none" w:sz="0" w:space="0" w:color="auto"/>
            <w:left w:val="none" w:sz="0" w:space="0" w:color="auto"/>
            <w:bottom w:val="none" w:sz="0" w:space="0" w:color="auto"/>
            <w:right w:val="none" w:sz="0" w:space="0" w:color="auto"/>
          </w:divBdr>
        </w:div>
        <w:div w:id="1806072631">
          <w:marLeft w:val="547"/>
          <w:marRight w:val="0"/>
          <w:marTop w:val="0"/>
          <w:marBottom w:val="0"/>
          <w:divBdr>
            <w:top w:val="none" w:sz="0" w:space="0" w:color="auto"/>
            <w:left w:val="none" w:sz="0" w:space="0" w:color="auto"/>
            <w:bottom w:val="none" w:sz="0" w:space="0" w:color="auto"/>
            <w:right w:val="none" w:sz="0" w:space="0" w:color="auto"/>
          </w:divBdr>
        </w:div>
      </w:divsChild>
    </w:div>
    <w:div w:id="289629769">
      <w:bodyDiv w:val="1"/>
      <w:marLeft w:val="0"/>
      <w:marRight w:val="0"/>
      <w:marTop w:val="0"/>
      <w:marBottom w:val="0"/>
      <w:divBdr>
        <w:top w:val="none" w:sz="0" w:space="0" w:color="auto"/>
        <w:left w:val="none" w:sz="0" w:space="0" w:color="auto"/>
        <w:bottom w:val="none" w:sz="0" w:space="0" w:color="auto"/>
        <w:right w:val="none" w:sz="0" w:space="0" w:color="auto"/>
      </w:divBdr>
      <w:divsChild>
        <w:div w:id="828521641">
          <w:marLeft w:val="0"/>
          <w:marRight w:val="0"/>
          <w:marTop w:val="0"/>
          <w:marBottom w:val="0"/>
          <w:divBdr>
            <w:top w:val="none" w:sz="0" w:space="0" w:color="auto"/>
            <w:left w:val="none" w:sz="0" w:space="0" w:color="auto"/>
            <w:bottom w:val="none" w:sz="0" w:space="0" w:color="auto"/>
            <w:right w:val="none" w:sz="0" w:space="0" w:color="auto"/>
          </w:divBdr>
        </w:div>
        <w:div w:id="1070156255">
          <w:marLeft w:val="0"/>
          <w:marRight w:val="0"/>
          <w:marTop w:val="0"/>
          <w:marBottom w:val="0"/>
          <w:divBdr>
            <w:top w:val="none" w:sz="0" w:space="0" w:color="auto"/>
            <w:left w:val="none" w:sz="0" w:space="0" w:color="auto"/>
            <w:bottom w:val="none" w:sz="0" w:space="0" w:color="auto"/>
            <w:right w:val="none" w:sz="0" w:space="0" w:color="auto"/>
          </w:divBdr>
        </w:div>
      </w:divsChild>
    </w:div>
    <w:div w:id="339048110">
      <w:bodyDiv w:val="1"/>
      <w:marLeft w:val="0"/>
      <w:marRight w:val="0"/>
      <w:marTop w:val="0"/>
      <w:marBottom w:val="0"/>
      <w:divBdr>
        <w:top w:val="none" w:sz="0" w:space="0" w:color="auto"/>
        <w:left w:val="none" w:sz="0" w:space="0" w:color="auto"/>
        <w:bottom w:val="none" w:sz="0" w:space="0" w:color="auto"/>
        <w:right w:val="none" w:sz="0" w:space="0" w:color="auto"/>
      </w:divBdr>
    </w:div>
    <w:div w:id="434635247">
      <w:bodyDiv w:val="1"/>
      <w:marLeft w:val="0"/>
      <w:marRight w:val="0"/>
      <w:marTop w:val="0"/>
      <w:marBottom w:val="0"/>
      <w:divBdr>
        <w:top w:val="none" w:sz="0" w:space="0" w:color="auto"/>
        <w:left w:val="none" w:sz="0" w:space="0" w:color="auto"/>
        <w:bottom w:val="none" w:sz="0" w:space="0" w:color="auto"/>
        <w:right w:val="none" w:sz="0" w:space="0" w:color="auto"/>
      </w:divBdr>
    </w:div>
    <w:div w:id="495540721">
      <w:bodyDiv w:val="1"/>
      <w:marLeft w:val="0"/>
      <w:marRight w:val="0"/>
      <w:marTop w:val="0"/>
      <w:marBottom w:val="0"/>
      <w:divBdr>
        <w:top w:val="none" w:sz="0" w:space="0" w:color="auto"/>
        <w:left w:val="none" w:sz="0" w:space="0" w:color="auto"/>
        <w:bottom w:val="none" w:sz="0" w:space="0" w:color="auto"/>
        <w:right w:val="none" w:sz="0" w:space="0" w:color="auto"/>
      </w:divBdr>
    </w:div>
    <w:div w:id="570699232">
      <w:bodyDiv w:val="1"/>
      <w:marLeft w:val="0"/>
      <w:marRight w:val="0"/>
      <w:marTop w:val="0"/>
      <w:marBottom w:val="0"/>
      <w:divBdr>
        <w:top w:val="none" w:sz="0" w:space="0" w:color="auto"/>
        <w:left w:val="none" w:sz="0" w:space="0" w:color="auto"/>
        <w:bottom w:val="none" w:sz="0" w:space="0" w:color="auto"/>
        <w:right w:val="none" w:sz="0" w:space="0" w:color="auto"/>
      </w:divBdr>
    </w:div>
    <w:div w:id="588277070">
      <w:bodyDiv w:val="1"/>
      <w:marLeft w:val="0"/>
      <w:marRight w:val="0"/>
      <w:marTop w:val="0"/>
      <w:marBottom w:val="0"/>
      <w:divBdr>
        <w:top w:val="none" w:sz="0" w:space="0" w:color="auto"/>
        <w:left w:val="none" w:sz="0" w:space="0" w:color="auto"/>
        <w:bottom w:val="none" w:sz="0" w:space="0" w:color="auto"/>
        <w:right w:val="none" w:sz="0" w:space="0" w:color="auto"/>
      </w:divBdr>
    </w:div>
    <w:div w:id="619998417">
      <w:bodyDiv w:val="1"/>
      <w:marLeft w:val="0"/>
      <w:marRight w:val="0"/>
      <w:marTop w:val="0"/>
      <w:marBottom w:val="0"/>
      <w:divBdr>
        <w:top w:val="none" w:sz="0" w:space="0" w:color="auto"/>
        <w:left w:val="none" w:sz="0" w:space="0" w:color="auto"/>
        <w:bottom w:val="none" w:sz="0" w:space="0" w:color="auto"/>
        <w:right w:val="none" w:sz="0" w:space="0" w:color="auto"/>
      </w:divBdr>
    </w:div>
    <w:div w:id="696007302">
      <w:bodyDiv w:val="1"/>
      <w:marLeft w:val="0"/>
      <w:marRight w:val="0"/>
      <w:marTop w:val="0"/>
      <w:marBottom w:val="0"/>
      <w:divBdr>
        <w:top w:val="none" w:sz="0" w:space="0" w:color="auto"/>
        <w:left w:val="none" w:sz="0" w:space="0" w:color="auto"/>
        <w:bottom w:val="none" w:sz="0" w:space="0" w:color="auto"/>
        <w:right w:val="none" w:sz="0" w:space="0" w:color="auto"/>
      </w:divBdr>
    </w:div>
    <w:div w:id="753279082">
      <w:bodyDiv w:val="1"/>
      <w:marLeft w:val="0"/>
      <w:marRight w:val="0"/>
      <w:marTop w:val="0"/>
      <w:marBottom w:val="0"/>
      <w:divBdr>
        <w:top w:val="none" w:sz="0" w:space="0" w:color="auto"/>
        <w:left w:val="none" w:sz="0" w:space="0" w:color="auto"/>
        <w:bottom w:val="none" w:sz="0" w:space="0" w:color="auto"/>
        <w:right w:val="none" w:sz="0" w:space="0" w:color="auto"/>
      </w:divBdr>
      <w:divsChild>
        <w:div w:id="1908420628">
          <w:marLeft w:val="0"/>
          <w:marRight w:val="0"/>
          <w:marTop w:val="0"/>
          <w:marBottom w:val="0"/>
          <w:divBdr>
            <w:top w:val="none" w:sz="0" w:space="0" w:color="auto"/>
            <w:left w:val="none" w:sz="0" w:space="0" w:color="auto"/>
            <w:bottom w:val="none" w:sz="0" w:space="0" w:color="auto"/>
            <w:right w:val="none" w:sz="0" w:space="0" w:color="auto"/>
          </w:divBdr>
        </w:div>
        <w:div w:id="319382843">
          <w:marLeft w:val="0"/>
          <w:marRight w:val="0"/>
          <w:marTop w:val="0"/>
          <w:marBottom w:val="0"/>
          <w:divBdr>
            <w:top w:val="none" w:sz="0" w:space="0" w:color="auto"/>
            <w:left w:val="none" w:sz="0" w:space="0" w:color="auto"/>
            <w:bottom w:val="none" w:sz="0" w:space="0" w:color="auto"/>
            <w:right w:val="none" w:sz="0" w:space="0" w:color="auto"/>
          </w:divBdr>
        </w:div>
      </w:divsChild>
    </w:div>
    <w:div w:id="767234919">
      <w:bodyDiv w:val="1"/>
      <w:marLeft w:val="0"/>
      <w:marRight w:val="0"/>
      <w:marTop w:val="0"/>
      <w:marBottom w:val="0"/>
      <w:divBdr>
        <w:top w:val="none" w:sz="0" w:space="0" w:color="auto"/>
        <w:left w:val="none" w:sz="0" w:space="0" w:color="auto"/>
        <w:bottom w:val="none" w:sz="0" w:space="0" w:color="auto"/>
        <w:right w:val="none" w:sz="0" w:space="0" w:color="auto"/>
      </w:divBdr>
      <w:divsChild>
        <w:div w:id="797334555">
          <w:marLeft w:val="0"/>
          <w:marRight w:val="0"/>
          <w:marTop w:val="0"/>
          <w:marBottom w:val="0"/>
          <w:divBdr>
            <w:top w:val="none" w:sz="0" w:space="0" w:color="auto"/>
            <w:left w:val="none" w:sz="0" w:space="0" w:color="auto"/>
            <w:bottom w:val="none" w:sz="0" w:space="0" w:color="auto"/>
            <w:right w:val="none" w:sz="0" w:space="0" w:color="auto"/>
          </w:divBdr>
        </w:div>
        <w:div w:id="442573594">
          <w:marLeft w:val="0"/>
          <w:marRight w:val="0"/>
          <w:marTop w:val="0"/>
          <w:marBottom w:val="0"/>
          <w:divBdr>
            <w:top w:val="none" w:sz="0" w:space="0" w:color="auto"/>
            <w:left w:val="none" w:sz="0" w:space="0" w:color="auto"/>
            <w:bottom w:val="none" w:sz="0" w:space="0" w:color="auto"/>
            <w:right w:val="none" w:sz="0" w:space="0" w:color="auto"/>
          </w:divBdr>
        </w:div>
      </w:divsChild>
    </w:div>
    <w:div w:id="899486050">
      <w:bodyDiv w:val="1"/>
      <w:marLeft w:val="0"/>
      <w:marRight w:val="0"/>
      <w:marTop w:val="0"/>
      <w:marBottom w:val="0"/>
      <w:divBdr>
        <w:top w:val="none" w:sz="0" w:space="0" w:color="auto"/>
        <w:left w:val="none" w:sz="0" w:space="0" w:color="auto"/>
        <w:bottom w:val="none" w:sz="0" w:space="0" w:color="auto"/>
        <w:right w:val="none" w:sz="0" w:space="0" w:color="auto"/>
      </w:divBdr>
    </w:div>
    <w:div w:id="949358787">
      <w:bodyDiv w:val="1"/>
      <w:marLeft w:val="0"/>
      <w:marRight w:val="0"/>
      <w:marTop w:val="0"/>
      <w:marBottom w:val="0"/>
      <w:divBdr>
        <w:top w:val="none" w:sz="0" w:space="0" w:color="auto"/>
        <w:left w:val="none" w:sz="0" w:space="0" w:color="auto"/>
        <w:bottom w:val="none" w:sz="0" w:space="0" w:color="auto"/>
        <w:right w:val="none" w:sz="0" w:space="0" w:color="auto"/>
      </w:divBdr>
    </w:div>
    <w:div w:id="1060518980">
      <w:bodyDiv w:val="1"/>
      <w:marLeft w:val="0"/>
      <w:marRight w:val="0"/>
      <w:marTop w:val="0"/>
      <w:marBottom w:val="0"/>
      <w:divBdr>
        <w:top w:val="none" w:sz="0" w:space="0" w:color="auto"/>
        <w:left w:val="none" w:sz="0" w:space="0" w:color="auto"/>
        <w:bottom w:val="none" w:sz="0" w:space="0" w:color="auto"/>
        <w:right w:val="none" w:sz="0" w:space="0" w:color="auto"/>
      </w:divBdr>
    </w:div>
    <w:div w:id="1061101826">
      <w:bodyDiv w:val="1"/>
      <w:marLeft w:val="0"/>
      <w:marRight w:val="0"/>
      <w:marTop w:val="0"/>
      <w:marBottom w:val="0"/>
      <w:divBdr>
        <w:top w:val="none" w:sz="0" w:space="0" w:color="auto"/>
        <w:left w:val="none" w:sz="0" w:space="0" w:color="auto"/>
        <w:bottom w:val="none" w:sz="0" w:space="0" w:color="auto"/>
        <w:right w:val="none" w:sz="0" w:space="0" w:color="auto"/>
      </w:divBdr>
    </w:div>
    <w:div w:id="1105613863">
      <w:bodyDiv w:val="1"/>
      <w:marLeft w:val="0"/>
      <w:marRight w:val="0"/>
      <w:marTop w:val="0"/>
      <w:marBottom w:val="0"/>
      <w:divBdr>
        <w:top w:val="none" w:sz="0" w:space="0" w:color="auto"/>
        <w:left w:val="none" w:sz="0" w:space="0" w:color="auto"/>
        <w:bottom w:val="none" w:sz="0" w:space="0" w:color="auto"/>
        <w:right w:val="none" w:sz="0" w:space="0" w:color="auto"/>
      </w:divBdr>
    </w:div>
    <w:div w:id="1163350076">
      <w:bodyDiv w:val="1"/>
      <w:marLeft w:val="0"/>
      <w:marRight w:val="0"/>
      <w:marTop w:val="0"/>
      <w:marBottom w:val="0"/>
      <w:divBdr>
        <w:top w:val="none" w:sz="0" w:space="0" w:color="auto"/>
        <w:left w:val="none" w:sz="0" w:space="0" w:color="auto"/>
        <w:bottom w:val="none" w:sz="0" w:space="0" w:color="auto"/>
        <w:right w:val="none" w:sz="0" w:space="0" w:color="auto"/>
      </w:divBdr>
    </w:div>
    <w:div w:id="1631589000">
      <w:bodyDiv w:val="1"/>
      <w:marLeft w:val="0"/>
      <w:marRight w:val="0"/>
      <w:marTop w:val="0"/>
      <w:marBottom w:val="0"/>
      <w:divBdr>
        <w:top w:val="none" w:sz="0" w:space="0" w:color="auto"/>
        <w:left w:val="none" w:sz="0" w:space="0" w:color="auto"/>
        <w:bottom w:val="none" w:sz="0" w:space="0" w:color="auto"/>
        <w:right w:val="none" w:sz="0" w:space="0" w:color="auto"/>
      </w:divBdr>
    </w:div>
    <w:div w:id="1650481995">
      <w:bodyDiv w:val="1"/>
      <w:marLeft w:val="0"/>
      <w:marRight w:val="0"/>
      <w:marTop w:val="0"/>
      <w:marBottom w:val="0"/>
      <w:divBdr>
        <w:top w:val="none" w:sz="0" w:space="0" w:color="auto"/>
        <w:left w:val="none" w:sz="0" w:space="0" w:color="auto"/>
        <w:bottom w:val="none" w:sz="0" w:space="0" w:color="auto"/>
        <w:right w:val="none" w:sz="0" w:space="0" w:color="auto"/>
      </w:divBdr>
      <w:divsChild>
        <w:div w:id="1361319140">
          <w:marLeft w:val="0"/>
          <w:marRight w:val="0"/>
          <w:marTop w:val="0"/>
          <w:marBottom w:val="0"/>
          <w:divBdr>
            <w:top w:val="none" w:sz="0" w:space="0" w:color="auto"/>
            <w:left w:val="none" w:sz="0" w:space="0" w:color="auto"/>
            <w:bottom w:val="none" w:sz="0" w:space="0" w:color="auto"/>
            <w:right w:val="none" w:sz="0" w:space="0" w:color="auto"/>
          </w:divBdr>
        </w:div>
        <w:div w:id="248513122">
          <w:marLeft w:val="0"/>
          <w:marRight w:val="0"/>
          <w:marTop w:val="0"/>
          <w:marBottom w:val="0"/>
          <w:divBdr>
            <w:top w:val="none" w:sz="0" w:space="0" w:color="auto"/>
            <w:left w:val="none" w:sz="0" w:space="0" w:color="auto"/>
            <w:bottom w:val="none" w:sz="0" w:space="0" w:color="auto"/>
            <w:right w:val="none" w:sz="0" w:space="0" w:color="auto"/>
          </w:divBdr>
        </w:div>
      </w:divsChild>
    </w:div>
    <w:div w:id="1802454448">
      <w:bodyDiv w:val="1"/>
      <w:marLeft w:val="0"/>
      <w:marRight w:val="0"/>
      <w:marTop w:val="0"/>
      <w:marBottom w:val="0"/>
      <w:divBdr>
        <w:top w:val="none" w:sz="0" w:space="0" w:color="auto"/>
        <w:left w:val="none" w:sz="0" w:space="0" w:color="auto"/>
        <w:bottom w:val="none" w:sz="0" w:space="0" w:color="auto"/>
        <w:right w:val="none" w:sz="0" w:space="0" w:color="auto"/>
      </w:divBdr>
      <w:divsChild>
        <w:div w:id="12616824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815445278">
      <w:bodyDiv w:val="1"/>
      <w:marLeft w:val="0"/>
      <w:marRight w:val="0"/>
      <w:marTop w:val="0"/>
      <w:marBottom w:val="0"/>
      <w:divBdr>
        <w:top w:val="none" w:sz="0" w:space="0" w:color="auto"/>
        <w:left w:val="none" w:sz="0" w:space="0" w:color="auto"/>
        <w:bottom w:val="none" w:sz="0" w:space="0" w:color="auto"/>
        <w:right w:val="none" w:sz="0" w:space="0" w:color="auto"/>
      </w:divBdr>
    </w:div>
    <w:div w:id="1919056168">
      <w:bodyDiv w:val="1"/>
      <w:marLeft w:val="0"/>
      <w:marRight w:val="0"/>
      <w:marTop w:val="0"/>
      <w:marBottom w:val="0"/>
      <w:divBdr>
        <w:top w:val="none" w:sz="0" w:space="0" w:color="auto"/>
        <w:left w:val="none" w:sz="0" w:space="0" w:color="auto"/>
        <w:bottom w:val="none" w:sz="0" w:space="0" w:color="auto"/>
        <w:right w:val="none" w:sz="0" w:space="0" w:color="auto"/>
      </w:divBdr>
    </w:div>
    <w:div w:id="1932002762">
      <w:bodyDiv w:val="1"/>
      <w:marLeft w:val="0"/>
      <w:marRight w:val="0"/>
      <w:marTop w:val="0"/>
      <w:marBottom w:val="0"/>
      <w:divBdr>
        <w:top w:val="none" w:sz="0" w:space="0" w:color="auto"/>
        <w:left w:val="none" w:sz="0" w:space="0" w:color="auto"/>
        <w:bottom w:val="none" w:sz="0" w:space="0" w:color="auto"/>
        <w:right w:val="none" w:sz="0" w:space="0" w:color="auto"/>
      </w:divBdr>
    </w:div>
    <w:div w:id="1978491164">
      <w:bodyDiv w:val="1"/>
      <w:marLeft w:val="0"/>
      <w:marRight w:val="0"/>
      <w:marTop w:val="0"/>
      <w:marBottom w:val="0"/>
      <w:divBdr>
        <w:top w:val="none" w:sz="0" w:space="0" w:color="auto"/>
        <w:left w:val="none" w:sz="0" w:space="0" w:color="auto"/>
        <w:bottom w:val="none" w:sz="0" w:space="0" w:color="auto"/>
        <w:right w:val="none" w:sz="0" w:space="0" w:color="auto"/>
      </w:divBdr>
      <w:divsChild>
        <w:div w:id="983124358">
          <w:marLeft w:val="0"/>
          <w:marRight w:val="0"/>
          <w:marTop w:val="0"/>
          <w:marBottom w:val="0"/>
          <w:divBdr>
            <w:top w:val="none" w:sz="0" w:space="0" w:color="auto"/>
            <w:left w:val="none" w:sz="0" w:space="0" w:color="auto"/>
            <w:bottom w:val="none" w:sz="0" w:space="0" w:color="auto"/>
            <w:right w:val="none" w:sz="0" w:space="0" w:color="auto"/>
          </w:divBdr>
        </w:div>
        <w:div w:id="1096943396">
          <w:marLeft w:val="0"/>
          <w:marRight w:val="0"/>
          <w:marTop w:val="0"/>
          <w:marBottom w:val="0"/>
          <w:divBdr>
            <w:top w:val="none" w:sz="0" w:space="0" w:color="auto"/>
            <w:left w:val="none" w:sz="0" w:space="0" w:color="auto"/>
            <w:bottom w:val="none" w:sz="0" w:space="0" w:color="auto"/>
            <w:right w:val="none" w:sz="0" w:space="0" w:color="auto"/>
          </w:divBdr>
        </w:div>
      </w:divsChild>
    </w:div>
    <w:div w:id="1994680617">
      <w:bodyDiv w:val="1"/>
      <w:marLeft w:val="0"/>
      <w:marRight w:val="0"/>
      <w:marTop w:val="0"/>
      <w:marBottom w:val="0"/>
      <w:divBdr>
        <w:top w:val="none" w:sz="0" w:space="0" w:color="auto"/>
        <w:left w:val="none" w:sz="0" w:space="0" w:color="auto"/>
        <w:bottom w:val="none" w:sz="0" w:space="0" w:color="auto"/>
        <w:right w:val="none" w:sz="0" w:space="0" w:color="auto"/>
      </w:divBdr>
    </w:div>
    <w:div w:id="2028290121">
      <w:bodyDiv w:val="1"/>
      <w:marLeft w:val="0"/>
      <w:marRight w:val="0"/>
      <w:marTop w:val="0"/>
      <w:marBottom w:val="0"/>
      <w:divBdr>
        <w:top w:val="none" w:sz="0" w:space="0" w:color="auto"/>
        <w:left w:val="none" w:sz="0" w:space="0" w:color="auto"/>
        <w:bottom w:val="none" w:sz="0" w:space="0" w:color="auto"/>
        <w:right w:val="none" w:sz="0" w:space="0" w:color="auto"/>
      </w:divBdr>
    </w:div>
    <w:div w:id="2030794582">
      <w:bodyDiv w:val="1"/>
      <w:marLeft w:val="0"/>
      <w:marRight w:val="0"/>
      <w:marTop w:val="0"/>
      <w:marBottom w:val="0"/>
      <w:divBdr>
        <w:top w:val="none" w:sz="0" w:space="0" w:color="auto"/>
        <w:left w:val="none" w:sz="0" w:space="0" w:color="auto"/>
        <w:bottom w:val="none" w:sz="0" w:space="0" w:color="auto"/>
        <w:right w:val="none" w:sz="0" w:space="0" w:color="auto"/>
      </w:divBdr>
    </w:div>
    <w:div w:id="2062361406">
      <w:bodyDiv w:val="1"/>
      <w:marLeft w:val="0"/>
      <w:marRight w:val="0"/>
      <w:marTop w:val="0"/>
      <w:marBottom w:val="0"/>
      <w:divBdr>
        <w:top w:val="none" w:sz="0" w:space="0" w:color="auto"/>
        <w:left w:val="none" w:sz="0" w:space="0" w:color="auto"/>
        <w:bottom w:val="none" w:sz="0" w:space="0" w:color="auto"/>
        <w:right w:val="none" w:sz="0" w:space="0" w:color="auto"/>
      </w:divBdr>
    </w:div>
    <w:div w:id="206714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www.fundacionmanpowergroup.es/" TargetMode="External" Type="http://schemas.openxmlformats.org/officeDocument/2006/relationships/hyperlink"/>
<Relationship Id="rId11" Target="mailto:comunicaci&#243;n.manpowergroup@havas.com" TargetMode="External" Type="http://schemas.openxmlformats.org/officeDocument/2006/relationships/hyperlink"/>
<Relationship Id="rId12" Target="mailto:gala.diaz@manpowergroup.es"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footer2.xml.rels><?xml version="1.0" encoding="UTF-8" standalone="no"?>
<Relationships xmlns="http://schemas.openxmlformats.org/package/2006/relationships">
<Relationship Id="rId1" Target="media/image3.png" Type="http://schemas.openxmlformats.org/officeDocument/2006/relationships/imag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456a4a-9e0d-46c9-93ba-57e6e3d85f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56E5E7E0635742A768329711B03023" ma:contentTypeVersion="5" ma:contentTypeDescription="Create a new document." ma:contentTypeScope="" ma:versionID="fbc870131b5ff8a380fd49d2f235f9bc">
  <xsd:schema xmlns:xsd="http://www.w3.org/2001/XMLSchema" xmlns:xs="http://www.w3.org/2001/XMLSchema" xmlns:p="http://schemas.microsoft.com/office/2006/metadata/properties" xmlns:ns3="a6456a4a-9e0d-46c9-93ba-57e6e3d85f5f" targetNamespace="http://schemas.microsoft.com/office/2006/metadata/properties" ma:root="true" ma:fieldsID="6263f02ca7877a63d983043d5c90d044" ns3:_="">
    <xsd:import namespace="a6456a4a-9e0d-46c9-93ba-57e6e3d85f5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56a4a-9e0d-46c9-93ba-57e6e3d85f5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D2FD4-ED3A-4A2F-88E5-6B075EDBF798}">
  <ds:schemaRefs>
    <ds:schemaRef ds:uri="http://schemas.microsoft.com/office/2006/metadata/properties"/>
    <ds:schemaRef ds:uri="http://schemas.microsoft.com/office/infopath/2007/PartnerControls"/>
    <ds:schemaRef ds:uri="a6456a4a-9e0d-46c9-93ba-57e6e3d85f5f"/>
  </ds:schemaRefs>
</ds:datastoreItem>
</file>

<file path=customXml/itemProps2.xml><?xml version="1.0" encoding="utf-8"?>
<ds:datastoreItem xmlns:ds="http://schemas.openxmlformats.org/officeDocument/2006/customXml" ds:itemID="{00FFED2B-A8CC-45D7-AE13-07B71219E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56a4a-9e0d-46c9-93ba-57e6e3d85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BE5F3-4B38-468D-8713-C71A0EC26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866</Words>
  <Characters>4769</Characters>
  <Application/>
  <DocSecurity>0</DocSecurity>
  <Lines>39</Lines>
  <Paragraphs>11</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5624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