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D55F" w14:textId="77777777" w:rsidR="008E4827" w:rsidRDefault="008E4827" w:rsidP="008E4827">
      <w:pPr>
        <w:pStyle w:val="NormalWeb"/>
        <w:jc w:val="center"/>
        <w:rPr>
          <w:rFonts w:ascii="Arial" w:eastAsia="Arial" w:hAnsi="Arial" w:cs="Arial"/>
          <w:b/>
          <w:bCs/>
          <w:sz w:val="36"/>
          <w:szCs w:val="36"/>
        </w:rPr>
      </w:pPr>
      <w:r w:rsidRPr="00B06B28">
        <w:rPr>
          <w:rFonts w:ascii="Arial" w:eastAsia="Arial" w:hAnsi="Arial" w:cs="Arial"/>
          <w:b/>
          <w:color w:val="000000"/>
          <w:kern w:val="2"/>
          <w:sz w:val="20"/>
          <w:szCs w:val="20"/>
          <w:u w:val="single"/>
          <w:lang w:eastAsia="en-US"/>
          <w14:ligatures w14:val="standardContextual"/>
        </w:rPr>
        <w:t xml:space="preserve">Estudio de </w:t>
      </w:r>
      <w:r>
        <w:rPr>
          <w:rFonts w:ascii="Arial" w:eastAsia="Arial" w:hAnsi="Arial" w:cs="Arial"/>
          <w:b/>
          <w:color w:val="000000"/>
          <w:kern w:val="2"/>
          <w:sz w:val="20"/>
          <w:szCs w:val="20"/>
          <w:u w:val="single"/>
          <w:lang w:eastAsia="en-US"/>
          <w14:ligatures w14:val="standardContextual"/>
        </w:rPr>
        <w:t xml:space="preserve">Desajuste de Talento </w:t>
      </w:r>
      <w:r w:rsidRPr="00B06B28">
        <w:rPr>
          <w:rFonts w:ascii="Arial" w:eastAsia="Arial" w:hAnsi="Arial" w:cs="Arial"/>
          <w:b/>
          <w:color w:val="000000"/>
          <w:kern w:val="2"/>
          <w:sz w:val="20"/>
          <w:szCs w:val="20"/>
          <w:u w:val="single"/>
          <w:lang w:eastAsia="en-US"/>
          <w14:ligatures w14:val="standardContextual"/>
        </w:rPr>
        <w:t>de ManpowerGroup</w:t>
      </w:r>
      <w:r>
        <w:rPr>
          <w:rFonts w:ascii="Arial" w:eastAsia="Arial" w:hAnsi="Arial" w:cs="Arial"/>
          <w:b/>
          <w:color w:val="000000"/>
          <w:kern w:val="2"/>
          <w:sz w:val="20"/>
          <w:szCs w:val="20"/>
          <w:u w:val="single"/>
          <w:lang w:eastAsia="en-US"/>
          <w14:ligatures w14:val="standardContextual"/>
        </w:rPr>
        <w:t xml:space="preserve"> 2026</w:t>
      </w:r>
    </w:p>
    <w:p w14:paraId="1AB1DA2C" w14:textId="4A898AC4" w:rsidR="009C1E5D" w:rsidRDefault="00DB2995" w:rsidP="008966E1">
      <w:pPr>
        <w:pStyle w:val="NormalWeb"/>
        <w:jc w:val="center"/>
        <w:rPr>
          <w:rFonts w:ascii="Arial" w:eastAsia="Arial" w:hAnsi="Arial" w:cs="Arial"/>
          <w:b/>
          <w:bCs/>
          <w:sz w:val="36"/>
          <w:szCs w:val="36"/>
        </w:rPr>
      </w:pPr>
      <w:r>
        <w:rPr>
          <w:rFonts w:ascii="Arial" w:eastAsia="Arial" w:hAnsi="Arial" w:cs="Arial"/>
          <w:b/>
          <w:bCs/>
          <w:sz w:val="36"/>
          <w:szCs w:val="36"/>
        </w:rPr>
        <w:t>El desajuste</w:t>
      </w:r>
      <w:r w:rsidR="004D7672" w:rsidRPr="004D7672">
        <w:rPr>
          <w:rFonts w:ascii="Arial" w:eastAsia="Arial" w:hAnsi="Arial" w:cs="Arial"/>
          <w:b/>
          <w:bCs/>
          <w:sz w:val="36"/>
          <w:szCs w:val="36"/>
        </w:rPr>
        <w:t xml:space="preserve"> de talento sigue tensionando al sector tecnológico: el 78% de las empresas en España no logra cubrir sus vacantes</w:t>
      </w:r>
    </w:p>
    <w:p w14:paraId="6FCD762A" w14:textId="7EEEC234" w:rsidR="004D7672" w:rsidRPr="004D7672" w:rsidRDefault="004D7672" w:rsidP="004D7672">
      <w:pPr>
        <w:pStyle w:val="Poromisin"/>
        <w:numPr>
          <w:ilvl w:val="0"/>
          <w:numId w:val="1"/>
        </w:numPr>
        <w:spacing w:before="120" w:line="276" w:lineRule="auto"/>
        <w:jc w:val="both"/>
        <w:rPr>
          <w:rFonts w:ascii="Arial" w:eastAsia="Arial" w:hAnsi="Arial" w:cs="Arial"/>
          <w:b/>
          <w:color w:val="auto"/>
          <w:sz w:val="22"/>
          <w:szCs w:val="22"/>
          <w14:textOutline w14:w="0" w14:cap="rnd" w14:cmpd="sng" w14:algn="ctr">
            <w14:noFill/>
            <w14:prstDash w14:val="solid"/>
            <w14:bevel/>
          </w14:textOutline>
        </w:rPr>
      </w:pPr>
      <w:r w:rsidRPr="004D7672">
        <w:rPr>
          <w:rFonts w:ascii="Arial" w:eastAsia="Arial" w:hAnsi="Arial" w:cs="Arial"/>
          <w:b/>
          <w:color w:val="auto"/>
          <w:sz w:val="22"/>
          <w:szCs w:val="22"/>
          <w14:textOutline w14:w="0" w14:cap="rnd" w14:cmpd="sng" w14:algn="ctr">
            <w14:noFill/>
            <w14:prstDash w14:val="solid"/>
            <w14:bevel/>
          </w14:textOutline>
        </w:rPr>
        <w:t xml:space="preserve">El 78% de las </w:t>
      </w:r>
      <w:r>
        <w:rPr>
          <w:rFonts w:ascii="Arial" w:eastAsia="Arial" w:hAnsi="Arial" w:cs="Arial"/>
          <w:b/>
          <w:color w:val="auto"/>
          <w:sz w:val="22"/>
          <w:szCs w:val="22"/>
          <w14:textOutline w14:w="0" w14:cap="rnd" w14:cmpd="sng" w14:algn="ctr">
            <w14:noFill/>
            <w14:prstDash w14:val="solid"/>
            <w14:bevel/>
          </w14:textOutline>
        </w:rPr>
        <w:t>tecnológicas</w:t>
      </w:r>
      <w:r w:rsidR="00DB2995">
        <w:rPr>
          <w:rFonts w:ascii="Arial" w:eastAsia="Arial" w:hAnsi="Arial" w:cs="Arial"/>
          <w:b/>
          <w:color w:val="auto"/>
          <w:sz w:val="22"/>
          <w:szCs w:val="22"/>
          <w14:textOutline w14:w="0" w14:cap="rnd" w14:cmpd="sng" w14:algn="ctr">
            <w14:noFill/>
            <w14:prstDash w14:val="solid"/>
            <w14:bevel/>
          </w14:textOutline>
        </w:rPr>
        <w:t xml:space="preserve"> en España</w:t>
      </w:r>
      <w:r w:rsidRPr="004D7672">
        <w:rPr>
          <w:rFonts w:ascii="Arial" w:eastAsia="Arial" w:hAnsi="Arial" w:cs="Arial"/>
          <w:b/>
          <w:color w:val="auto"/>
          <w:sz w:val="22"/>
          <w:szCs w:val="22"/>
          <w14:textOutline w14:w="0" w14:cap="rnd" w14:cmpd="sng" w14:algn="ctr">
            <w14:noFill/>
            <w14:prstDash w14:val="solid"/>
            <w14:bevel/>
          </w14:textOutline>
        </w:rPr>
        <w:t xml:space="preserve"> declara</w:t>
      </w:r>
      <w:r>
        <w:rPr>
          <w:rFonts w:ascii="Arial" w:eastAsia="Arial" w:hAnsi="Arial" w:cs="Arial"/>
          <w:b/>
          <w:color w:val="auto"/>
          <w:sz w:val="22"/>
          <w:szCs w:val="22"/>
          <w14:textOutline w14:w="0" w14:cap="rnd" w14:cmpd="sng" w14:algn="ctr">
            <w14:noFill/>
            <w14:prstDash w14:val="solid"/>
            <w14:bevel/>
          </w14:textOutline>
        </w:rPr>
        <w:t>n</w:t>
      </w:r>
      <w:r w:rsidRPr="004D7672">
        <w:rPr>
          <w:rFonts w:ascii="Arial" w:eastAsia="Arial" w:hAnsi="Arial" w:cs="Arial"/>
          <w:b/>
          <w:color w:val="auto"/>
          <w:sz w:val="22"/>
          <w:szCs w:val="22"/>
          <w14:textOutline w14:w="0" w14:cap="rnd" w14:cmpd="sng" w14:algn="ctr">
            <w14:noFill/>
            <w14:prstDash w14:val="solid"/>
            <w14:bevel/>
          </w14:textOutline>
        </w:rPr>
        <w:t xml:space="preserve"> dificultades para cubrir vacantes, cinco puntos por encima de la media global</w:t>
      </w:r>
    </w:p>
    <w:p w14:paraId="383B1BF9" w14:textId="0B4281A7" w:rsidR="004D7672" w:rsidRPr="004D7672" w:rsidRDefault="004D7672" w:rsidP="004D7672">
      <w:pPr>
        <w:pStyle w:val="Poromisin"/>
        <w:numPr>
          <w:ilvl w:val="0"/>
          <w:numId w:val="1"/>
        </w:numPr>
        <w:spacing w:before="120" w:line="276" w:lineRule="auto"/>
        <w:jc w:val="both"/>
        <w:rPr>
          <w:rFonts w:ascii="Arial" w:eastAsia="Arial" w:hAnsi="Arial" w:cs="Arial"/>
          <w:b/>
          <w:color w:val="auto"/>
          <w:sz w:val="22"/>
          <w:szCs w:val="22"/>
          <w14:textOutline w14:w="0" w14:cap="rnd" w14:cmpd="sng" w14:algn="ctr">
            <w14:noFill/>
            <w14:prstDash w14:val="solid"/>
            <w14:bevel/>
          </w14:textOutline>
        </w:rPr>
      </w:pPr>
      <w:r w:rsidRPr="004D7672">
        <w:rPr>
          <w:rFonts w:ascii="Arial" w:eastAsia="Arial" w:hAnsi="Arial" w:cs="Arial"/>
          <w:b/>
          <w:color w:val="auto"/>
          <w:sz w:val="22"/>
          <w:szCs w:val="22"/>
          <w14:textOutline w14:w="0" w14:cap="rnd" w14:cmpd="sng" w14:algn="ctr">
            <w14:noFill/>
            <w14:prstDash w14:val="solid"/>
            <w14:bevel/>
          </w14:textOutline>
        </w:rPr>
        <w:t xml:space="preserve">La combinación de competencias técnicas avanzadas y habilidades transversales sigue siendo el principal reto en un sector en </w:t>
      </w:r>
      <w:r>
        <w:rPr>
          <w:rFonts w:ascii="Arial" w:eastAsia="Arial" w:hAnsi="Arial" w:cs="Arial"/>
          <w:b/>
          <w:color w:val="auto"/>
          <w:sz w:val="22"/>
          <w:szCs w:val="22"/>
          <w14:textOutline w14:w="0" w14:cap="rnd" w14:cmpd="sng" w14:algn="ctr">
            <w14:noFill/>
            <w14:prstDash w14:val="solid"/>
            <w14:bevel/>
          </w14:textOutline>
        </w:rPr>
        <w:t>constante</w:t>
      </w:r>
      <w:r w:rsidRPr="004D7672">
        <w:rPr>
          <w:rFonts w:ascii="Arial" w:eastAsia="Arial" w:hAnsi="Arial" w:cs="Arial"/>
          <w:b/>
          <w:color w:val="auto"/>
          <w:sz w:val="22"/>
          <w:szCs w:val="22"/>
          <w14:textOutline w14:w="0" w14:cap="rnd" w14:cmpd="sng" w14:algn="ctr">
            <w14:noFill/>
            <w14:prstDash w14:val="solid"/>
            <w14:bevel/>
          </w14:textOutline>
        </w:rPr>
        <w:t xml:space="preserve"> transformación digital</w:t>
      </w:r>
    </w:p>
    <w:p w14:paraId="5629A4D7" w14:textId="680E1472" w:rsidR="004D7672" w:rsidRDefault="004D7672" w:rsidP="004D7672">
      <w:pPr>
        <w:pStyle w:val="Poromisin"/>
        <w:numPr>
          <w:ilvl w:val="0"/>
          <w:numId w:val="1"/>
        </w:numPr>
        <w:spacing w:before="120" w:line="276" w:lineRule="auto"/>
        <w:jc w:val="both"/>
        <w:rPr>
          <w:rFonts w:ascii="Arial" w:eastAsia="Arial" w:hAnsi="Arial" w:cs="Arial"/>
          <w:b/>
          <w:color w:val="auto"/>
          <w:sz w:val="22"/>
          <w:szCs w:val="22"/>
          <w14:textOutline w14:w="0" w14:cap="rnd" w14:cmpd="sng" w14:algn="ctr">
            <w14:noFill/>
            <w14:prstDash w14:val="solid"/>
            <w14:bevel/>
          </w14:textOutline>
        </w:rPr>
      </w:pPr>
      <w:r w:rsidRPr="004D7672">
        <w:rPr>
          <w:rFonts w:ascii="Arial" w:eastAsia="Arial" w:hAnsi="Arial" w:cs="Arial"/>
          <w:b/>
          <w:color w:val="auto"/>
          <w:sz w:val="22"/>
          <w:szCs w:val="22"/>
          <w14:textOutline w14:w="0" w14:cap="rnd" w14:cmpd="sng" w14:algn="ctr">
            <w14:noFill/>
            <w14:prstDash w14:val="solid"/>
            <w14:bevel/>
          </w14:textOutline>
        </w:rPr>
        <w:t>La flexibilidad laboral se consolida como la principal palanca de atracción y fidelización del talento tecnológico en España</w:t>
      </w:r>
      <w:r>
        <w:rPr>
          <w:rFonts w:ascii="Arial" w:eastAsia="Arial" w:hAnsi="Arial" w:cs="Arial"/>
          <w:b/>
          <w:color w:val="auto"/>
          <w:sz w:val="22"/>
          <w:szCs w:val="22"/>
          <w14:textOutline w14:w="0" w14:cap="rnd" w14:cmpd="sng" w14:algn="ctr">
            <w14:noFill/>
            <w14:prstDash w14:val="solid"/>
            <w14:bevel/>
          </w14:textOutline>
        </w:rPr>
        <w:t xml:space="preserve"> para el 43% de las compañías del sector</w:t>
      </w:r>
    </w:p>
    <w:p w14:paraId="548419EC" w14:textId="77777777" w:rsidR="00AA1B06" w:rsidRDefault="00AA1B06" w:rsidP="00AA1B06">
      <w:pPr>
        <w:pStyle w:val="Poromisin"/>
        <w:spacing w:before="120" w:line="276" w:lineRule="auto"/>
        <w:ind w:left="360"/>
        <w:jc w:val="both"/>
      </w:pPr>
    </w:p>
    <w:p w14:paraId="17E62D71" w14:textId="5815F9B0" w:rsidR="004D7672" w:rsidRDefault="009C1E5D" w:rsidP="004D7672">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BB7E67">
        <w:rPr>
          <w:rFonts w:ascii="Arial" w:eastAsia="Arial" w:hAnsi="Arial" w:cs="Arial"/>
          <w:b/>
          <w:sz w:val="20"/>
          <w:szCs w:val="20"/>
        </w:rPr>
        <w:t xml:space="preserve">Madrid, </w:t>
      </w:r>
      <w:r w:rsidR="00DB2995">
        <w:rPr>
          <w:rFonts w:ascii="Arial" w:eastAsia="Arial" w:hAnsi="Arial" w:cs="Arial"/>
          <w:b/>
          <w:sz w:val="20"/>
          <w:szCs w:val="20"/>
        </w:rPr>
        <w:t>2</w:t>
      </w:r>
      <w:r w:rsidR="007E1456">
        <w:rPr>
          <w:rFonts w:ascii="Arial" w:eastAsia="Arial" w:hAnsi="Arial" w:cs="Arial"/>
          <w:b/>
          <w:sz w:val="20"/>
          <w:szCs w:val="20"/>
        </w:rPr>
        <w:t>7</w:t>
      </w:r>
      <w:r w:rsidR="00DB2995">
        <w:rPr>
          <w:rFonts w:ascii="Arial" w:eastAsia="Arial" w:hAnsi="Arial" w:cs="Arial"/>
          <w:b/>
          <w:sz w:val="20"/>
          <w:szCs w:val="20"/>
        </w:rPr>
        <w:t xml:space="preserve"> </w:t>
      </w:r>
      <w:r w:rsidRPr="00BB7E67">
        <w:rPr>
          <w:rFonts w:ascii="Arial" w:eastAsia="Arial" w:hAnsi="Arial" w:cs="Arial"/>
          <w:b/>
          <w:sz w:val="20"/>
          <w:szCs w:val="20"/>
        </w:rPr>
        <w:t xml:space="preserve">de </w:t>
      </w:r>
      <w:r>
        <w:rPr>
          <w:rFonts w:ascii="Arial" w:eastAsia="Arial" w:hAnsi="Arial" w:cs="Arial"/>
          <w:b/>
          <w:sz w:val="20"/>
          <w:szCs w:val="20"/>
        </w:rPr>
        <w:t xml:space="preserve">abril </w:t>
      </w:r>
      <w:r w:rsidRPr="00BB7E67">
        <w:rPr>
          <w:rFonts w:ascii="Arial" w:eastAsia="Arial" w:hAnsi="Arial" w:cs="Arial"/>
          <w:b/>
          <w:sz w:val="20"/>
          <w:szCs w:val="20"/>
        </w:rPr>
        <w:t xml:space="preserve">de 2026.- </w:t>
      </w:r>
      <w:r w:rsidR="004D7672"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El sector tecnológico continúa liderando el desajuste de talento en el mercado laboral. En España, el 78% de las empresas tecnológicas reconoce tener dificultades para cubrir sus vacantes debido a la escasez de profesionales cualificados, según los datos del </w:t>
      </w:r>
      <w:r w:rsid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informe sobre </w:t>
      </w:r>
      <w:hyperlink r:id="rId7" w:history="1">
        <w:r w:rsidR="004D7672" w:rsidRPr="00EE0C0E">
          <w:rPr>
            <w:rStyle w:val="Hipervnculo"/>
            <w:rFonts w:ascii="Arial" w:eastAsia="Arial" w:hAnsi="Arial" w:cs="Arial"/>
            <w:bCs/>
            <w:kern w:val="0"/>
            <w:sz w:val="20"/>
            <w:szCs w:val="20"/>
            <w:lang w:eastAsia="es-ES"/>
            <w14:textOutline w14:w="0" w14:cap="flat" w14:cmpd="sng" w14:algn="ctr">
              <w14:noFill/>
              <w14:prstDash w14:val="solid"/>
              <w14:bevel/>
            </w14:textOutline>
            <w14:ligatures w14:val="none"/>
          </w:rPr>
          <w:t>Desajuste de Talento 2026</w:t>
        </w:r>
      </w:hyperlink>
      <w:r w:rsidR="004D7672">
        <w:t xml:space="preserve"> </w:t>
      </w:r>
      <w:r w:rsidR="004D7672"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elaborado</w:t>
      </w:r>
      <w:r w:rsid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por </w:t>
      </w:r>
      <w:hyperlink r:id="rId8" w:history="1">
        <w:r w:rsidR="004D7672" w:rsidRPr="00EE0C0E">
          <w:rPr>
            <w:rStyle w:val="Hipervnculo"/>
            <w:rFonts w:ascii="Arial" w:eastAsia="Arial" w:hAnsi="Arial" w:cs="Arial"/>
            <w:bCs/>
            <w:kern w:val="0"/>
            <w:sz w:val="20"/>
            <w:szCs w:val="20"/>
            <w:lang w:eastAsia="es-ES"/>
            <w14:textOutline w14:w="0" w14:cap="flat" w14:cmpd="sng" w14:algn="ctr">
              <w14:noFill/>
              <w14:prstDash w14:val="solid"/>
              <w14:bevel/>
            </w14:textOutline>
            <w14:ligatures w14:val="none"/>
          </w:rPr>
          <w:t>ManpowerGroup</w:t>
        </w:r>
      </w:hyperlink>
      <w:r w:rsidR="004D7672"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w:t>
      </w:r>
      <w:r w:rsidR="007C358B">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w:t>
      </w:r>
      <w:r w:rsidR="00592769">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U</w:t>
      </w:r>
      <w:r w:rsidR="004D7672"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n 61% afirma tener algunas dificultades y un 17% declara enfrentar muchas dificultades, una cifra que sitúa al mercado español por encima de la media global</w:t>
      </w:r>
      <w:r w:rsidR="0014389E">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y europea</w:t>
      </w:r>
      <w:r w:rsidR="004D7672"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donde el desajuste alcanza el 73%</w:t>
      </w:r>
      <w:r w:rsid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y el </w:t>
      </w:r>
      <w:r w:rsidR="0014389E">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7</w:t>
      </w:r>
      <w:r w:rsid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4%</w:t>
      </w:r>
      <w:r w:rsidR="00DB2995">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w:t>
      </w:r>
      <w:r w:rsidR="0014389E">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respectivamente. </w:t>
      </w:r>
      <w:r w:rsid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w:t>
      </w:r>
    </w:p>
    <w:p w14:paraId="29B8FFD8" w14:textId="190E1F08" w:rsidR="004D7672" w:rsidRDefault="004D7672" w:rsidP="004D7672">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Este contexto refleja la fuerte presión que vive un sector clave para la competitividad y la innovación, marcado por la aceleración tecnológica, la adopción masiva de inteligencia artificial y la creciente demanda de perfiles híbridos que combinen capacidades técnicas avanzadas con habilidades transversales.</w:t>
      </w:r>
    </w:p>
    <w:p w14:paraId="3D3C189F" w14:textId="7B60AED1" w:rsidR="004D7672" w:rsidRDefault="004D7672" w:rsidP="004D7672">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Cs/>
          <w:i/>
          <w:iCs/>
          <w:color w:val="000000"/>
          <w:kern w:val="0"/>
          <w:sz w:val="20"/>
          <w:szCs w:val="20"/>
          <w:lang w:eastAsia="es-ES"/>
          <w14:textOutline w14:w="0" w14:cap="flat" w14:cmpd="sng" w14:algn="ctr">
            <w14:noFill/>
            <w14:prstDash w14:val="solid"/>
            <w14:bevel/>
          </w14:textOutline>
          <w14:ligatures w14:val="none"/>
        </w:rPr>
        <w:t>“El reto del talento tecnológico ya no se limita a encontrar perfiles técnicos. Las empresas necesitan profesionales capaces de adaptarse, colaborar y resolver problemas complejos en entornos de cambio constante, y esa combinación es cada vez más difícil de encontrar”</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declara de </w:t>
      </w:r>
      <w:r w:rsidR="00592769">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M</w:t>
      </w:r>
      <w:r w:rsidR="002F489A">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y</w:t>
      </w:r>
      <w:r w:rsidR="00592769">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riam Blázquez, directora general de Experis.</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w:t>
      </w:r>
    </w:p>
    <w:p w14:paraId="367F5CB2" w14:textId="5781DC4F" w:rsidR="004D7672" w:rsidRPr="004D7672" w:rsidRDefault="004D7672" w:rsidP="004D7672">
      <w:pPr>
        <w:jc w:val="both"/>
        <w:rPr>
          <w:rFonts w:ascii="Arial" w:eastAsia="Arial" w:hAnsi="Arial" w:cs="Arial"/>
          <w:b/>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
          <w:color w:val="000000"/>
          <w:kern w:val="0"/>
          <w:sz w:val="20"/>
          <w:szCs w:val="20"/>
          <w:lang w:eastAsia="es-ES"/>
          <w14:textOutline w14:w="0" w14:cap="flat" w14:cmpd="sng" w14:algn="ctr">
            <w14:noFill/>
            <w14:prstDash w14:val="solid"/>
            <w14:bevel/>
          </w14:textOutline>
          <w14:ligatures w14:val="none"/>
        </w:rPr>
        <w:t xml:space="preserve">Las </w:t>
      </w:r>
      <w:r w:rsidRPr="004D7672">
        <w:rPr>
          <w:rFonts w:ascii="Arial" w:eastAsia="Arial" w:hAnsi="Arial" w:cs="Arial"/>
          <w:b/>
          <w:i/>
          <w:iCs/>
          <w:color w:val="000000"/>
          <w:kern w:val="0"/>
          <w:sz w:val="20"/>
          <w:szCs w:val="20"/>
          <w:lang w:eastAsia="es-ES"/>
          <w14:textOutline w14:w="0" w14:cap="flat" w14:cmpd="sng" w14:algn="ctr">
            <w14:noFill/>
            <w14:prstDash w14:val="solid"/>
            <w14:bevel/>
          </w14:textOutline>
          <w14:ligatures w14:val="none"/>
        </w:rPr>
        <w:t>soft skills</w:t>
      </w:r>
      <w:r w:rsidRPr="004D7672">
        <w:rPr>
          <w:rFonts w:ascii="Arial" w:eastAsia="Arial" w:hAnsi="Arial" w:cs="Arial"/>
          <w:b/>
          <w:color w:val="000000"/>
          <w:kern w:val="0"/>
          <w:sz w:val="20"/>
          <w:szCs w:val="20"/>
          <w:lang w:eastAsia="es-ES"/>
          <w14:textOutline w14:w="0" w14:cap="flat" w14:cmpd="sng" w14:algn="ctr">
            <w14:noFill/>
            <w14:prstDash w14:val="solid"/>
            <w14:bevel/>
          </w14:textOutline>
          <w14:ligatures w14:val="none"/>
        </w:rPr>
        <w:t>, un factor crítico para la empleabilidad tecnológica</w:t>
      </w:r>
    </w:p>
    <w:p w14:paraId="7E043A60" w14:textId="20534B60" w:rsidR="004D7672" w:rsidRPr="004D7672" w:rsidRDefault="004D7672" w:rsidP="004D7672">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El análisis de las habilidades blandas pone de relieve que el desajuste no es exclusivamente técnico. En España, las mayores dificultades se concentran en la profesionalidad y ética de trabajo (48%) y en la comunicación, colaboración y trabajo en equipo (45%), seguidas del pensamiento crítico y la resolución de problemas (40%) y de la adaptabilidad y disposición para aprender (30%). Estas competencias, fundamentales en proyectos tecnológicos complejos y colaborativos, adquieren un peso creciente en un sector donde los modelos de trabajo son cada vez más ágiles y multidisciplinares.</w:t>
      </w:r>
    </w:p>
    <w:p w14:paraId="03406A11" w14:textId="77777777" w:rsidR="004D7672" w:rsidRPr="004D7672" w:rsidRDefault="004D7672" w:rsidP="004D7672">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A nivel global, el patrón es muy similar. La comunicación y el trabajo en equipo (41%), la profesionalidad (37%), la adaptabilidad (34%) y el pensamiento crítico (31%) encabezan el ranking de habilidades más escasas, lo que confirma que la falta de </w:t>
      </w:r>
      <w:r w:rsidRPr="004D7672">
        <w:rPr>
          <w:rFonts w:ascii="Arial" w:eastAsia="Arial" w:hAnsi="Arial" w:cs="Arial"/>
          <w:bCs/>
          <w:i/>
          <w:iCs/>
          <w:color w:val="000000"/>
          <w:kern w:val="0"/>
          <w:sz w:val="20"/>
          <w:szCs w:val="20"/>
          <w:lang w:eastAsia="es-ES"/>
          <w14:textOutline w14:w="0" w14:cap="flat" w14:cmpd="sng" w14:algn="ctr">
            <w14:noFill/>
            <w14:prstDash w14:val="solid"/>
            <w14:bevel/>
          </w14:textOutline>
          <w14:ligatures w14:val="none"/>
        </w:rPr>
        <w:t>soft skills</w:t>
      </w: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es un desafío transversal en la industria tecnológica, independientemente del mercado.</w:t>
      </w:r>
    </w:p>
    <w:p w14:paraId="4BD2CB73" w14:textId="70D3E1A7" w:rsidR="004D7672" w:rsidRPr="004D7672" w:rsidRDefault="004D7672" w:rsidP="004D7672">
      <w:pPr>
        <w:jc w:val="both"/>
        <w:rPr>
          <w:rFonts w:ascii="Arial" w:eastAsia="Arial" w:hAnsi="Arial" w:cs="Arial"/>
          <w:b/>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
          <w:color w:val="000000"/>
          <w:kern w:val="0"/>
          <w:sz w:val="20"/>
          <w:szCs w:val="20"/>
          <w:lang w:eastAsia="es-ES"/>
          <w14:textOutline w14:w="0" w14:cap="flat" w14:cmpd="sng" w14:algn="ctr">
            <w14:noFill/>
            <w14:prstDash w14:val="solid"/>
            <w14:bevel/>
          </w14:textOutline>
          <w14:ligatures w14:val="none"/>
        </w:rPr>
        <w:t>La inteligencia artificial, en el centro del desajuste técnico</w:t>
      </w:r>
    </w:p>
    <w:p w14:paraId="5931C4F2" w14:textId="2BEDB99D" w:rsidR="004D7672" w:rsidRPr="004D7672" w:rsidRDefault="004D7672" w:rsidP="004D7672">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lastRenderedPageBreak/>
        <w:t>En cuanto a las competencias técnicas, el desajuste en España se concentra especialmente en los perfiles más avanzados y estratégicos. Destacan las dificultades para encontrar profesionales con alfabetización en inteligencia artificial y uso de herramientas basadas en IA (34%), así como expertos en desarrollo de modelos y aplicaciones de IA (33%), reflejo del impacto directo de esta tecnología en todos los ámbitos del negocio. También resultan especialmente escasos los perfiles con habilidades de ingeniería (30%) y aquellos con competencias tradicionales de TI y datos, excluyendo IA (30%), lo que evidencia que la demanda supera ampliamente a la oferta disponible.</w:t>
      </w:r>
    </w:p>
    <w:p w14:paraId="655D6FA6" w14:textId="77777777" w:rsidR="004D7672" w:rsidRPr="004D7672" w:rsidRDefault="004D7672" w:rsidP="004D7672">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Este patrón se reproduce a nivel global, donde las habilidades ligadas a la inteligencia artificial lideran el desajuste, seguidas por las competencias en TI y datos y por los perfiles de ingeniería, confirmando que la transformación digital está redefiniendo las prioridades del mercado laboral tecnológico en todo el mundo.</w:t>
      </w:r>
    </w:p>
    <w:p w14:paraId="7BDD1BE7" w14:textId="574D8201" w:rsidR="004D7672" w:rsidRPr="004D7672" w:rsidRDefault="004D7672" w:rsidP="004D7672">
      <w:pPr>
        <w:jc w:val="both"/>
        <w:rPr>
          <w:rFonts w:ascii="Arial" w:eastAsia="Arial" w:hAnsi="Arial" w:cs="Arial"/>
          <w:b/>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
          <w:color w:val="000000"/>
          <w:kern w:val="0"/>
          <w:sz w:val="20"/>
          <w:szCs w:val="20"/>
          <w:lang w:eastAsia="es-ES"/>
          <w14:textOutline w14:w="0" w14:cap="flat" w14:cmpd="sng" w14:algn="ctr">
            <w14:noFill/>
            <w14:prstDash w14:val="solid"/>
            <w14:bevel/>
          </w14:textOutline>
          <w14:ligatures w14:val="none"/>
        </w:rPr>
        <w:t>Flexibilidad y nuevas fórmulas para atraer talento</w:t>
      </w:r>
    </w:p>
    <w:p w14:paraId="4C912E30" w14:textId="56EE77F5" w:rsidR="004D7672" w:rsidRPr="004D7672" w:rsidRDefault="004D7672" w:rsidP="004D7672">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Ante este escenario, las empresas tecnológicas en España están respondiendo con estrategias claramente diferenciadas respecto a otros sectores. </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Ofrecer</w:t>
      </w: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mayor flexibilidad laboral (43%) se consolida como la principal medida para atraer y retener talento, muy por delante del incremento salarial (16%), lo que refleja la importancia de modelos de trabajo híbridos, proyectos atractivos y conciliación en un sector altamente competitivo. Le siguen la optimización de los recursos actuales</w:t>
      </w:r>
      <w:r w:rsidR="00592769">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w:t>
      </w: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(18%) y la ampliación del </w:t>
      </w:r>
      <w:r w:rsidRPr="00592769">
        <w:rPr>
          <w:rFonts w:ascii="Arial" w:eastAsia="Arial" w:hAnsi="Arial" w:cs="Arial"/>
          <w:bCs/>
          <w:i/>
          <w:iCs/>
          <w:color w:val="000000"/>
          <w:kern w:val="0"/>
          <w:sz w:val="20"/>
          <w:szCs w:val="20"/>
          <w:lang w:eastAsia="es-ES"/>
          <w14:textOutline w14:w="0" w14:cap="flat" w14:cmpd="sng" w14:algn="ctr">
            <w14:noFill/>
            <w14:prstDash w14:val="solid"/>
            <w14:bevel/>
          </w14:textOutline>
          <w14:ligatures w14:val="none"/>
        </w:rPr>
        <w:t>pool</w:t>
      </w: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de talento (11%), mientras que solo un 2% de las compañías reconoce no estar adoptando ninguna medida para afrontar la escasez de profesionales.</w:t>
      </w:r>
    </w:p>
    <w:p w14:paraId="78A5BD14" w14:textId="77777777" w:rsidR="004D7672" w:rsidRPr="004D7672" w:rsidRDefault="004D7672" w:rsidP="004D7672">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A nivel global, aunque el aumento salarial (33%) sigue teniendo mayor peso, la flexibilidad laboral (25%) gana protagonismo, confirmando una tendencia clara hacia propuestas de valor más amplias, que van más allá de la retribución económica.</w:t>
      </w:r>
    </w:p>
    <w:p w14:paraId="35CC08A2" w14:textId="095399B6" w:rsidR="004D7672" w:rsidRDefault="004D7672" w:rsidP="004D7672">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4D767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Los datos muestran que el desajuste de talento en el sector tecnológico es ya un reto estructural, estrechamente ligado a la velocidad de la innovación y a la evolución de las competencias necesarias. Afrontarlo requerirá no solo atraer nuevos perfiles, sino también invertir de forma decidida en el desarrollo, la capacitación continua y la fidelización de los profesionales en un entorno cada vez más competitivo y globalizado.</w:t>
      </w:r>
    </w:p>
    <w:p w14:paraId="5168AEDC" w14:textId="37E903D3" w:rsidR="00086BA0" w:rsidRPr="00C11876" w:rsidRDefault="00086BA0" w:rsidP="00086BA0">
      <w:pPr>
        <w:tabs>
          <w:tab w:val="right" w:pos="8838"/>
        </w:tabs>
        <w:autoSpaceDE w:val="0"/>
        <w:autoSpaceDN w:val="0"/>
        <w:adjustRightInd w:val="0"/>
        <w:jc w:val="both"/>
        <w:rPr>
          <w:rFonts w:ascii="Arial" w:hAnsi="Arial" w:cs="Arial"/>
          <w:b/>
          <w:bCs/>
          <w:sz w:val="16"/>
          <w:szCs w:val="16"/>
        </w:rPr>
      </w:pPr>
      <w:r w:rsidRPr="00C11876">
        <w:rPr>
          <w:rFonts w:ascii="Arial" w:hAnsi="Arial" w:cs="Arial"/>
          <w:b/>
          <w:bCs/>
          <w:sz w:val="16"/>
          <w:szCs w:val="16"/>
        </w:rPr>
        <w:t>ManpowerGroup</w:t>
      </w:r>
    </w:p>
    <w:p w14:paraId="38090969" w14:textId="77777777" w:rsidR="00086BA0" w:rsidRPr="00C11876" w:rsidRDefault="00086BA0" w:rsidP="00086BA0">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4DBAD2AA" w14:textId="77777777" w:rsidR="00086BA0" w:rsidRPr="00C11876" w:rsidRDefault="00086BA0" w:rsidP="00086BA0">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 xml:space="preserve">Más información en </w:t>
      </w:r>
      <w:hyperlink r:id="rId9" w:history="1">
        <w:r w:rsidRPr="00C11876">
          <w:rPr>
            <w:rStyle w:val="Hipervnculo"/>
            <w:rFonts w:ascii="Arial" w:hAnsi="Arial" w:cs="Arial"/>
            <w:sz w:val="16"/>
            <w:szCs w:val="16"/>
          </w:rPr>
          <w:t>www.manpowergroup.es</w:t>
        </w:r>
      </w:hyperlink>
      <w:r w:rsidRPr="00C11876">
        <w:rPr>
          <w:rFonts w:ascii="Arial" w:hAnsi="Arial" w:cs="Arial"/>
          <w:sz w:val="16"/>
          <w:szCs w:val="16"/>
        </w:rPr>
        <w:t>.</w:t>
      </w:r>
    </w:p>
    <w:p w14:paraId="35859C04" w14:textId="77777777" w:rsidR="00086BA0" w:rsidRDefault="00086BA0" w:rsidP="00086BA0">
      <w:pPr>
        <w:tabs>
          <w:tab w:val="right" w:pos="8838"/>
        </w:tabs>
        <w:autoSpaceDE w:val="0"/>
        <w:autoSpaceDN w:val="0"/>
        <w:adjustRightInd w:val="0"/>
        <w:jc w:val="both"/>
        <w:rPr>
          <w:rFonts w:ascii="Arial" w:hAnsi="Arial" w:cs="Arial"/>
          <w:sz w:val="16"/>
          <w:szCs w:val="16"/>
        </w:rPr>
      </w:pPr>
    </w:p>
    <w:p w14:paraId="61BF1879" w14:textId="77777777" w:rsidR="00086BA0" w:rsidRPr="00761D60" w:rsidRDefault="00086BA0" w:rsidP="00086BA0">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086BA0" w:rsidRPr="008861A5" w14:paraId="7C579B4D" w14:textId="77777777" w:rsidTr="006F1096">
        <w:trPr>
          <w:trHeight w:val="1159"/>
        </w:trPr>
        <w:tc>
          <w:tcPr>
            <w:tcW w:w="3686" w:type="dxa"/>
            <w:hideMark/>
          </w:tcPr>
          <w:p w14:paraId="7B1ABDAF" w14:textId="77777777" w:rsidR="00086BA0" w:rsidRPr="00761D60" w:rsidRDefault="00086BA0" w:rsidP="006F1096">
            <w:pPr>
              <w:pStyle w:val="NormalWeb"/>
              <w:spacing w:before="0" w:beforeAutospacing="0" w:after="0" w:afterAutospacing="0"/>
              <w:jc w:val="both"/>
              <w:rPr>
                <w:rStyle w:val="Hipervnculo"/>
                <w:rFonts w:ascii="Arial" w:eastAsia="MS Mincho" w:hAnsi="Arial" w:cs="Arial"/>
                <w:sz w:val="16"/>
                <w:szCs w:val="16"/>
              </w:rPr>
            </w:pPr>
            <w:bookmarkStart w:id="0" w:name="_Hlk90207537"/>
            <w:r w:rsidRPr="00761D60">
              <w:rPr>
                <w:rFonts w:ascii="Arial" w:hAnsi="Arial" w:cs="Arial"/>
                <w:color w:val="000000"/>
                <w:sz w:val="16"/>
                <w:szCs w:val="16"/>
                <w:u w:val="single"/>
              </w:rPr>
              <w:t xml:space="preserve">Agencia de comunicación </w:t>
            </w:r>
            <w:r>
              <w:rPr>
                <w:rFonts w:ascii="Arial" w:hAnsi="Arial" w:cs="Arial"/>
                <w:color w:val="000000"/>
                <w:sz w:val="16"/>
                <w:szCs w:val="16"/>
                <w:u w:val="single"/>
              </w:rPr>
              <w:t>Havas PR</w:t>
            </w:r>
          </w:p>
          <w:p w14:paraId="4BEBD9B6" w14:textId="77777777" w:rsidR="00086BA0" w:rsidRPr="00D76B10" w:rsidRDefault="00086BA0" w:rsidP="006F1096">
            <w:pPr>
              <w:pStyle w:val="NormalWeb"/>
              <w:spacing w:before="0" w:beforeAutospacing="0" w:after="0" w:afterAutospacing="0"/>
              <w:rPr>
                <w:rFonts w:ascii="Arial" w:hAnsi="Arial" w:cs="Arial"/>
                <w:color w:val="000000"/>
                <w:sz w:val="16"/>
                <w:szCs w:val="16"/>
              </w:rPr>
            </w:pPr>
            <w:hyperlink r:id="rId10" w:history="1">
              <w:r w:rsidRPr="00D76B10">
                <w:rPr>
                  <w:rStyle w:val="Hipervnculo"/>
                  <w:rFonts w:ascii="Arial" w:eastAsiaTheme="majorEastAsia" w:hAnsi="Arial" w:cs="Arial"/>
                  <w:sz w:val="16"/>
                  <w:szCs w:val="16"/>
                </w:rPr>
                <w:t>comunicacion.manpowergroup@havas.com</w:t>
              </w:r>
            </w:hyperlink>
            <w:r w:rsidRPr="00D76B10">
              <w:rPr>
                <w:rFonts w:ascii="Arial" w:hAnsi="Arial" w:cs="Arial"/>
                <w:color w:val="000000"/>
                <w:sz w:val="16"/>
                <w:szCs w:val="16"/>
              </w:rPr>
              <w:t xml:space="preserve"> </w:t>
            </w:r>
          </w:p>
          <w:p w14:paraId="320BEDC4" w14:textId="77777777" w:rsidR="00086BA0" w:rsidRPr="00761D60" w:rsidRDefault="00086BA0" w:rsidP="006F1096">
            <w:pPr>
              <w:jc w:val="both"/>
              <w:outlineLvl w:val="0"/>
              <w:rPr>
                <w:rFonts w:ascii="Arial" w:hAnsi="Arial" w:cs="Arial"/>
                <w:b/>
                <w:sz w:val="16"/>
                <w:szCs w:val="16"/>
                <w:lang w:val="ca-ES"/>
              </w:rPr>
            </w:pPr>
          </w:p>
        </w:tc>
        <w:tc>
          <w:tcPr>
            <w:tcW w:w="2234" w:type="dxa"/>
          </w:tcPr>
          <w:p w14:paraId="0EAD3918" w14:textId="77777777" w:rsidR="00086BA0" w:rsidRPr="00761D60" w:rsidRDefault="00086BA0" w:rsidP="006F1096">
            <w:pPr>
              <w:jc w:val="both"/>
              <w:rPr>
                <w:rFonts w:ascii="Arial" w:hAnsi="Arial" w:cs="Arial"/>
                <w:sz w:val="16"/>
                <w:szCs w:val="16"/>
                <w:lang w:val="ca-ES"/>
              </w:rPr>
            </w:pPr>
          </w:p>
        </w:tc>
        <w:tc>
          <w:tcPr>
            <w:tcW w:w="3028" w:type="dxa"/>
          </w:tcPr>
          <w:p w14:paraId="26740CBC" w14:textId="77777777" w:rsidR="00086BA0" w:rsidRPr="00761D60" w:rsidRDefault="00086BA0" w:rsidP="00510948">
            <w:pPr>
              <w:spacing w:after="0"/>
              <w:jc w:val="both"/>
              <w:outlineLvl w:val="0"/>
              <w:rPr>
                <w:rFonts w:ascii="Arial" w:hAnsi="Arial" w:cs="Arial"/>
                <w:b/>
                <w:sz w:val="16"/>
                <w:szCs w:val="16"/>
              </w:rPr>
            </w:pPr>
            <w:r w:rsidRPr="00761D60">
              <w:rPr>
                <w:rFonts w:ascii="Arial" w:hAnsi="Arial" w:cs="Arial"/>
                <w:b/>
                <w:sz w:val="16"/>
                <w:szCs w:val="16"/>
              </w:rPr>
              <w:t>ManpowerGroup</w:t>
            </w:r>
          </w:p>
          <w:p w14:paraId="4D1958EB" w14:textId="77777777" w:rsidR="00086BA0" w:rsidRPr="00761D60" w:rsidRDefault="00086BA0" w:rsidP="00510948">
            <w:pPr>
              <w:spacing w:after="0"/>
              <w:jc w:val="both"/>
              <w:outlineLvl w:val="0"/>
              <w:rPr>
                <w:rFonts w:ascii="Arial" w:hAnsi="Arial" w:cs="Arial"/>
                <w:sz w:val="16"/>
                <w:szCs w:val="16"/>
              </w:rPr>
            </w:pPr>
            <w:r w:rsidRPr="00761D60">
              <w:rPr>
                <w:rFonts w:ascii="Arial" w:hAnsi="Arial" w:cs="Arial"/>
                <w:sz w:val="16"/>
                <w:szCs w:val="16"/>
              </w:rPr>
              <w:t>Dpto. Comunicación</w:t>
            </w:r>
          </w:p>
          <w:p w14:paraId="60751A4B" w14:textId="77777777" w:rsidR="00086BA0" w:rsidRPr="000D00D5" w:rsidRDefault="00086BA0" w:rsidP="00510948">
            <w:pPr>
              <w:spacing w:after="0"/>
              <w:jc w:val="both"/>
              <w:rPr>
                <w:rFonts w:ascii="Arial" w:hAnsi="Arial" w:cs="Arial"/>
                <w:sz w:val="16"/>
                <w:szCs w:val="16"/>
              </w:rPr>
            </w:pPr>
            <w:r w:rsidRPr="000D00D5">
              <w:rPr>
                <w:rFonts w:ascii="Arial" w:hAnsi="Arial" w:cs="Arial"/>
                <w:sz w:val="16"/>
                <w:szCs w:val="16"/>
              </w:rPr>
              <w:t xml:space="preserve">Gala Díaz Curiel </w:t>
            </w:r>
          </w:p>
          <w:p w14:paraId="077E90CE" w14:textId="77777777" w:rsidR="00086BA0" w:rsidRPr="000D00D5" w:rsidRDefault="00086BA0" w:rsidP="00510948">
            <w:pPr>
              <w:spacing w:after="0"/>
              <w:jc w:val="both"/>
              <w:rPr>
                <w:rFonts w:ascii="Arial" w:hAnsi="Arial" w:cs="Arial"/>
                <w:sz w:val="16"/>
                <w:szCs w:val="16"/>
              </w:rPr>
            </w:pPr>
            <w:r w:rsidRPr="000D00D5">
              <w:rPr>
                <w:rFonts w:ascii="Arial" w:hAnsi="Arial" w:cs="Arial"/>
                <w:sz w:val="16"/>
                <w:szCs w:val="16"/>
              </w:rPr>
              <w:t>607 35 33 49</w:t>
            </w:r>
          </w:p>
          <w:p w14:paraId="1D85F559" w14:textId="77777777" w:rsidR="00086BA0" w:rsidRPr="000D00D5" w:rsidRDefault="00086BA0" w:rsidP="006F1096">
            <w:pPr>
              <w:jc w:val="both"/>
              <w:rPr>
                <w:rFonts w:ascii="Arial" w:hAnsi="Arial" w:cs="Arial"/>
                <w:sz w:val="16"/>
                <w:szCs w:val="16"/>
                <w:u w:val="single"/>
              </w:rPr>
            </w:pPr>
            <w:hyperlink r:id="rId11" w:history="1">
              <w:r w:rsidRPr="000D00D5">
                <w:rPr>
                  <w:rStyle w:val="Hipervnculo"/>
                  <w:rFonts w:ascii="Arial" w:hAnsi="Arial" w:cs="Arial"/>
                  <w:sz w:val="16"/>
                  <w:szCs w:val="16"/>
                </w:rPr>
                <w:t>gala.diaz@manpowergroup.es</w:t>
              </w:r>
            </w:hyperlink>
          </w:p>
          <w:p w14:paraId="372207E3" w14:textId="77777777" w:rsidR="00086BA0" w:rsidRDefault="00086BA0" w:rsidP="006F1096">
            <w:pPr>
              <w:jc w:val="both"/>
              <w:rPr>
                <w:rFonts w:ascii="Arial" w:hAnsi="Arial" w:cs="Arial"/>
                <w:sz w:val="16"/>
                <w:szCs w:val="16"/>
              </w:rPr>
            </w:pPr>
          </w:p>
          <w:p w14:paraId="2F955DEB" w14:textId="77777777" w:rsidR="00086BA0" w:rsidRPr="00761D60" w:rsidRDefault="00086BA0" w:rsidP="00510948">
            <w:pPr>
              <w:spacing w:after="0"/>
              <w:jc w:val="both"/>
              <w:rPr>
                <w:rFonts w:ascii="Arial" w:hAnsi="Arial" w:cs="Arial"/>
                <w:sz w:val="16"/>
                <w:szCs w:val="16"/>
              </w:rPr>
            </w:pPr>
            <w:r w:rsidRPr="00761D60">
              <w:rPr>
                <w:rFonts w:ascii="Arial" w:hAnsi="Arial" w:cs="Arial"/>
                <w:sz w:val="16"/>
                <w:szCs w:val="16"/>
              </w:rPr>
              <w:t>Juan Gómez Rodríguez</w:t>
            </w:r>
          </w:p>
          <w:p w14:paraId="1040BAAB" w14:textId="77777777" w:rsidR="00086BA0" w:rsidRPr="00F51FFC" w:rsidRDefault="00086BA0" w:rsidP="00510948">
            <w:pPr>
              <w:spacing w:after="0"/>
              <w:jc w:val="both"/>
              <w:rPr>
                <w:rFonts w:ascii="Arial" w:hAnsi="Arial" w:cs="Arial"/>
                <w:sz w:val="16"/>
                <w:szCs w:val="16"/>
                <w:lang w:val="de-DE"/>
              </w:rPr>
            </w:pPr>
            <w:r w:rsidRPr="00F51FFC">
              <w:rPr>
                <w:rFonts w:ascii="Arial" w:hAnsi="Arial" w:cs="Arial"/>
                <w:sz w:val="16"/>
                <w:szCs w:val="16"/>
                <w:lang w:val="de-DE"/>
              </w:rPr>
              <w:t>Tel. 687 51 96 90</w:t>
            </w:r>
          </w:p>
          <w:p w14:paraId="1E45F1BD" w14:textId="77777777" w:rsidR="00086BA0" w:rsidRPr="00F51FFC" w:rsidRDefault="00086BA0" w:rsidP="006F1096">
            <w:pPr>
              <w:jc w:val="both"/>
              <w:rPr>
                <w:rFonts w:ascii="Arial" w:hAnsi="Arial" w:cs="Arial"/>
                <w:sz w:val="16"/>
                <w:szCs w:val="16"/>
                <w:lang w:val="de-DE"/>
              </w:rPr>
            </w:pPr>
            <w:hyperlink r:id="rId12" w:history="1">
              <w:r w:rsidRPr="00F51FFC">
                <w:rPr>
                  <w:rStyle w:val="Hipervnculo"/>
                  <w:rFonts w:ascii="Arial" w:hAnsi="Arial" w:cs="Arial"/>
                  <w:sz w:val="16"/>
                  <w:szCs w:val="16"/>
                  <w:lang w:val="de-DE"/>
                </w:rPr>
                <w:t>juan.gomez@manpowergroup.es</w:t>
              </w:r>
            </w:hyperlink>
          </w:p>
        </w:tc>
      </w:tr>
      <w:bookmarkEnd w:id="0"/>
    </w:tbl>
    <w:p w14:paraId="6B0B3D25" w14:textId="77777777" w:rsidR="009C1E5D" w:rsidRPr="009C1E5D" w:rsidRDefault="009C1E5D" w:rsidP="009C1E5D">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p>
    <w:sectPr w:rsidR="009C1E5D" w:rsidRPr="009C1E5D" w:rsidSect="008966E1">
      <w:headerReference w:type="default" r:id="rId13"/>
      <w:pgSz w:w="11906" w:h="16838"/>
      <w:pgMar w:top="1417" w:right="1701" w:bottom="1417" w:left="1701"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F2F2" w14:textId="77777777" w:rsidR="00F2431F" w:rsidRDefault="00F2431F" w:rsidP="008966E1">
      <w:pPr>
        <w:spacing w:after="0" w:line="240" w:lineRule="auto"/>
      </w:pPr>
      <w:r>
        <w:separator/>
      </w:r>
    </w:p>
  </w:endnote>
  <w:endnote w:type="continuationSeparator" w:id="0">
    <w:p w14:paraId="6911B7A8" w14:textId="77777777" w:rsidR="00F2431F" w:rsidRDefault="00F2431F" w:rsidP="0089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D328" w14:textId="77777777" w:rsidR="00F2431F" w:rsidRDefault="00F2431F" w:rsidP="008966E1">
      <w:pPr>
        <w:spacing w:after="0" w:line="240" w:lineRule="auto"/>
      </w:pPr>
      <w:r>
        <w:separator/>
      </w:r>
    </w:p>
  </w:footnote>
  <w:footnote w:type="continuationSeparator" w:id="0">
    <w:p w14:paraId="1F0BF0FC" w14:textId="77777777" w:rsidR="00F2431F" w:rsidRDefault="00F2431F" w:rsidP="0089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7546" w14:textId="77777777" w:rsidR="008966E1" w:rsidRDefault="008966E1" w:rsidP="008966E1">
    <w:pPr>
      <w:pStyle w:val="Encabezado"/>
      <w:rPr>
        <w:rFonts w:ascii="Verdana" w:hAnsi="Verdana"/>
        <w:noProof/>
        <w:color w:val="616161"/>
        <w:sz w:val="14"/>
        <w:szCs w:val="14"/>
      </w:rPr>
    </w:pPr>
    <w:r>
      <w:rPr>
        <w:rFonts w:ascii="Verdana" w:hAnsi="Verdana"/>
        <w:noProof/>
        <w:color w:val="616161"/>
        <w:sz w:val="14"/>
        <w:szCs w:val="14"/>
      </w:rPr>
      <w:drawing>
        <wp:inline distT="0" distB="0" distL="0" distR="0" wp14:anchorId="2EF1A7F1" wp14:editId="07C49429">
          <wp:extent cx="1356360" cy="685376"/>
          <wp:effectExtent l="0" t="0" r="0" b="0"/>
          <wp:docPr id="254720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861" cy="688661"/>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1B749794" wp14:editId="62E7C275">
          <wp:simplePos x="0" y="0"/>
          <wp:positionH relativeFrom="margin">
            <wp:posOffset>4645660</wp:posOffset>
          </wp:positionH>
          <wp:positionV relativeFrom="paragraph">
            <wp:posOffset>-43815</wp:posOffset>
          </wp:positionV>
          <wp:extent cx="1234440" cy="666750"/>
          <wp:effectExtent l="0" t="0" r="3810" b="0"/>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234440" cy="666750"/>
                  </a:xfrm>
                  <a:prstGeom prst="rect">
                    <a:avLst/>
                  </a:prstGeom>
                  <a:noFill/>
                </pic:spPr>
              </pic:pic>
            </a:graphicData>
          </a:graphic>
        </wp:anchor>
      </w:drawing>
    </w:r>
  </w:p>
  <w:p w14:paraId="7FFA6F91" w14:textId="69873148" w:rsidR="008966E1" w:rsidRDefault="008966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240E6"/>
    <w:multiLevelType w:val="hybridMultilevel"/>
    <w:tmpl w:val="F510E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614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68"/>
    <w:rsid w:val="00025EA3"/>
    <w:rsid w:val="0003786C"/>
    <w:rsid w:val="00043AF2"/>
    <w:rsid w:val="00073985"/>
    <w:rsid w:val="00086BA0"/>
    <w:rsid w:val="000E12CB"/>
    <w:rsid w:val="000F31CC"/>
    <w:rsid w:val="00120F68"/>
    <w:rsid w:val="0014389E"/>
    <w:rsid w:val="00182DDA"/>
    <w:rsid w:val="0019437F"/>
    <w:rsid w:val="001F33BE"/>
    <w:rsid w:val="0024434D"/>
    <w:rsid w:val="0025385D"/>
    <w:rsid w:val="00287C8C"/>
    <w:rsid w:val="002921BF"/>
    <w:rsid w:val="002B6220"/>
    <w:rsid w:val="002F489A"/>
    <w:rsid w:val="003709E3"/>
    <w:rsid w:val="004D0CA3"/>
    <w:rsid w:val="004D7672"/>
    <w:rsid w:val="00510948"/>
    <w:rsid w:val="00592769"/>
    <w:rsid w:val="005B1C52"/>
    <w:rsid w:val="005C563B"/>
    <w:rsid w:val="006236E1"/>
    <w:rsid w:val="00630280"/>
    <w:rsid w:val="00642D2A"/>
    <w:rsid w:val="006E450C"/>
    <w:rsid w:val="00720616"/>
    <w:rsid w:val="007523BF"/>
    <w:rsid w:val="0077253B"/>
    <w:rsid w:val="00785C11"/>
    <w:rsid w:val="007C358B"/>
    <w:rsid w:val="007D171A"/>
    <w:rsid w:val="007E1456"/>
    <w:rsid w:val="008966E1"/>
    <w:rsid w:val="008B028D"/>
    <w:rsid w:val="008D60A7"/>
    <w:rsid w:val="008E4827"/>
    <w:rsid w:val="00907C0C"/>
    <w:rsid w:val="00963629"/>
    <w:rsid w:val="009C1E5D"/>
    <w:rsid w:val="009D4624"/>
    <w:rsid w:val="009D677F"/>
    <w:rsid w:val="009E0DA1"/>
    <w:rsid w:val="009E4357"/>
    <w:rsid w:val="00A25E81"/>
    <w:rsid w:val="00AA1B06"/>
    <w:rsid w:val="00AD3373"/>
    <w:rsid w:val="00BD6DFB"/>
    <w:rsid w:val="00BE568D"/>
    <w:rsid w:val="00C41992"/>
    <w:rsid w:val="00CD4942"/>
    <w:rsid w:val="00D84E54"/>
    <w:rsid w:val="00DB2995"/>
    <w:rsid w:val="00DB2C65"/>
    <w:rsid w:val="00E71032"/>
    <w:rsid w:val="00E77AB2"/>
    <w:rsid w:val="00EC0510"/>
    <w:rsid w:val="00EE0C0E"/>
    <w:rsid w:val="00F2431F"/>
    <w:rsid w:val="00FE51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11CA"/>
  <w15:chartTrackingRefBased/>
  <w15:docId w15:val="{C695AABB-3578-497E-B092-957535C6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0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0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0F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0F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0F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0F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0F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0F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0F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F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0F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0F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0F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0F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0F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0F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0F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0F68"/>
    <w:rPr>
      <w:rFonts w:eastAsiaTheme="majorEastAsia" w:cstheme="majorBidi"/>
      <w:color w:val="272727" w:themeColor="text1" w:themeTint="D8"/>
    </w:rPr>
  </w:style>
  <w:style w:type="paragraph" w:styleId="Ttulo">
    <w:name w:val="Title"/>
    <w:basedOn w:val="Normal"/>
    <w:next w:val="Normal"/>
    <w:link w:val="TtuloCar"/>
    <w:uiPriority w:val="10"/>
    <w:qFormat/>
    <w:rsid w:val="00120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0F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0F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0F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0F68"/>
    <w:pPr>
      <w:spacing w:before="160"/>
      <w:jc w:val="center"/>
    </w:pPr>
    <w:rPr>
      <w:i/>
      <w:iCs/>
      <w:color w:val="404040" w:themeColor="text1" w:themeTint="BF"/>
    </w:rPr>
  </w:style>
  <w:style w:type="character" w:customStyle="1" w:styleId="CitaCar">
    <w:name w:val="Cita Car"/>
    <w:basedOn w:val="Fuentedeprrafopredeter"/>
    <w:link w:val="Cita"/>
    <w:uiPriority w:val="29"/>
    <w:rsid w:val="00120F68"/>
    <w:rPr>
      <w:i/>
      <w:iCs/>
      <w:color w:val="404040" w:themeColor="text1" w:themeTint="BF"/>
    </w:rPr>
  </w:style>
  <w:style w:type="paragraph" w:styleId="Prrafodelista">
    <w:name w:val="List Paragraph"/>
    <w:basedOn w:val="Normal"/>
    <w:uiPriority w:val="34"/>
    <w:qFormat/>
    <w:rsid w:val="00120F68"/>
    <w:pPr>
      <w:ind w:left="720"/>
      <w:contextualSpacing/>
    </w:pPr>
  </w:style>
  <w:style w:type="character" w:styleId="nfasisintenso">
    <w:name w:val="Intense Emphasis"/>
    <w:basedOn w:val="Fuentedeprrafopredeter"/>
    <w:uiPriority w:val="21"/>
    <w:qFormat/>
    <w:rsid w:val="00120F68"/>
    <w:rPr>
      <w:i/>
      <w:iCs/>
      <w:color w:val="0F4761" w:themeColor="accent1" w:themeShade="BF"/>
    </w:rPr>
  </w:style>
  <w:style w:type="paragraph" w:styleId="Citadestacada">
    <w:name w:val="Intense Quote"/>
    <w:basedOn w:val="Normal"/>
    <w:next w:val="Normal"/>
    <w:link w:val="CitadestacadaCar"/>
    <w:uiPriority w:val="30"/>
    <w:qFormat/>
    <w:rsid w:val="00120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0F68"/>
    <w:rPr>
      <w:i/>
      <w:iCs/>
      <w:color w:val="0F4761" w:themeColor="accent1" w:themeShade="BF"/>
    </w:rPr>
  </w:style>
  <w:style w:type="character" w:styleId="Referenciaintensa">
    <w:name w:val="Intense Reference"/>
    <w:basedOn w:val="Fuentedeprrafopredeter"/>
    <w:uiPriority w:val="32"/>
    <w:qFormat/>
    <w:rsid w:val="00120F68"/>
    <w:rPr>
      <w:b/>
      <w:bCs/>
      <w:smallCaps/>
      <w:color w:val="0F4761" w:themeColor="accent1" w:themeShade="BF"/>
      <w:spacing w:val="5"/>
    </w:rPr>
  </w:style>
  <w:style w:type="paragraph" w:customStyle="1" w:styleId="Poromisin">
    <w:name w:val="Por omisión"/>
    <w:rsid w:val="009C1E5D"/>
    <w:pPr>
      <w:spacing w:before="160" w:after="0" w:line="288" w:lineRule="auto"/>
    </w:pPr>
    <w:rPr>
      <w:rFonts w:ascii="helvetica neue" w:eastAsia="Arial Unicode MS" w:hAnsi="helvetica neue" w:cs="Arial Unicode MS"/>
      <w:color w:val="000000"/>
      <w:kern w:val="0"/>
      <w:lang w:eastAsia="es-ES"/>
      <w14:textOutline w14:w="0" w14:cap="flat" w14:cmpd="sng" w14:algn="ctr">
        <w14:noFill/>
        <w14:prstDash w14:val="solid"/>
        <w14:bevel/>
      </w14:textOutline>
      <w14:ligatures w14:val="none"/>
    </w:rPr>
  </w:style>
  <w:style w:type="paragraph" w:styleId="NormalWeb">
    <w:name w:val="Normal (Web)"/>
    <w:basedOn w:val="Normal"/>
    <w:uiPriority w:val="99"/>
    <w:unhideWhenUsed/>
    <w:rsid w:val="008966E1"/>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paragraph" w:styleId="Encabezado">
    <w:name w:val="header"/>
    <w:basedOn w:val="Normal"/>
    <w:link w:val="EncabezadoCar"/>
    <w:uiPriority w:val="99"/>
    <w:unhideWhenUsed/>
    <w:rsid w:val="008966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66E1"/>
  </w:style>
  <w:style w:type="paragraph" w:styleId="Piedepgina">
    <w:name w:val="footer"/>
    <w:basedOn w:val="Normal"/>
    <w:link w:val="PiedepginaCar"/>
    <w:uiPriority w:val="99"/>
    <w:unhideWhenUsed/>
    <w:rsid w:val="008966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66E1"/>
  </w:style>
  <w:style w:type="character" w:styleId="Hipervnculo">
    <w:name w:val="Hyperlink"/>
    <w:basedOn w:val="Fuentedeprrafopredeter"/>
    <w:uiPriority w:val="99"/>
    <w:rsid w:val="00086BA0"/>
    <w:rPr>
      <w:rFonts w:cs="Times New Roman"/>
      <w:color w:val="0000FF"/>
      <w:u w:val="single"/>
    </w:rPr>
  </w:style>
  <w:style w:type="character" w:styleId="Mencinsinresolver">
    <w:name w:val="Unresolved Mention"/>
    <w:basedOn w:val="Fuentedeprrafopredeter"/>
    <w:uiPriority w:val="99"/>
    <w:semiHidden/>
    <w:unhideWhenUsed/>
    <w:rsid w:val="000F31CC"/>
    <w:rPr>
      <w:color w:val="605E5C"/>
      <w:shd w:val="clear" w:color="auto" w:fill="E1DFDD"/>
    </w:rPr>
  </w:style>
  <w:style w:type="character" w:styleId="Hipervnculovisitado">
    <w:name w:val="FollowedHyperlink"/>
    <w:basedOn w:val="Fuentedeprrafopredeter"/>
    <w:uiPriority w:val="99"/>
    <w:semiHidden/>
    <w:unhideWhenUsed/>
    <w:rsid w:val="000F31CC"/>
    <w:rPr>
      <w:color w:val="96607D" w:themeColor="followedHyperlink"/>
      <w:u w:val="single"/>
    </w:rPr>
  </w:style>
  <w:style w:type="character" w:styleId="Refdecomentario">
    <w:name w:val="annotation reference"/>
    <w:basedOn w:val="Fuentedeprrafopredeter"/>
    <w:uiPriority w:val="99"/>
    <w:semiHidden/>
    <w:unhideWhenUsed/>
    <w:rsid w:val="00642D2A"/>
    <w:rPr>
      <w:sz w:val="16"/>
      <w:szCs w:val="16"/>
    </w:rPr>
  </w:style>
  <w:style w:type="paragraph" w:styleId="Textocomentario">
    <w:name w:val="annotation text"/>
    <w:basedOn w:val="Normal"/>
    <w:link w:val="TextocomentarioCar"/>
    <w:uiPriority w:val="99"/>
    <w:unhideWhenUsed/>
    <w:rsid w:val="00642D2A"/>
    <w:pPr>
      <w:spacing w:line="240" w:lineRule="auto"/>
    </w:pPr>
    <w:rPr>
      <w:sz w:val="20"/>
      <w:szCs w:val="20"/>
    </w:rPr>
  </w:style>
  <w:style w:type="character" w:customStyle="1" w:styleId="TextocomentarioCar">
    <w:name w:val="Texto comentario Car"/>
    <w:basedOn w:val="Fuentedeprrafopredeter"/>
    <w:link w:val="Textocomentario"/>
    <w:uiPriority w:val="99"/>
    <w:rsid w:val="00642D2A"/>
    <w:rPr>
      <w:sz w:val="20"/>
      <w:szCs w:val="20"/>
    </w:rPr>
  </w:style>
  <w:style w:type="paragraph" w:styleId="Asuntodelcomentario">
    <w:name w:val="annotation subject"/>
    <w:basedOn w:val="Textocomentario"/>
    <w:next w:val="Textocomentario"/>
    <w:link w:val="AsuntodelcomentarioCar"/>
    <w:uiPriority w:val="99"/>
    <w:semiHidden/>
    <w:unhideWhenUsed/>
    <w:rsid w:val="00642D2A"/>
    <w:rPr>
      <w:b/>
      <w:bCs/>
    </w:rPr>
  </w:style>
  <w:style w:type="character" w:customStyle="1" w:styleId="AsuntodelcomentarioCar">
    <w:name w:val="Asunto del comentario Car"/>
    <w:basedOn w:val="TextocomentarioCar"/>
    <w:link w:val="Asuntodelcomentario"/>
    <w:uiPriority w:val="99"/>
    <w:semiHidden/>
    <w:rsid w:val="00642D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powergroup.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npowergroup.es/estudios/desajuste-de-talento-2026" TargetMode="External"/><Relationship Id="rId12" Type="http://schemas.openxmlformats.org/officeDocument/2006/relationships/hyperlink" Target="mailto:juan.gomez@manpowergro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la.diaz@manpowergroup.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unicacion.manpowergroup@havas.com" TargetMode="External"/><Relationship Id="rId4" Type="http://schemas.openxmlformats.org/officeDocument/2006/relationships/webSettings" Target="webSettings.xml"/><Relationship Id="rId9" Type="http://schemas.openxmlformats.org/officeDocument/2006/relationships/hyperlink" Target="http://www.manpowergroup.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1049</Words>
  <Characters>5774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Fernandez-ext</dc:creator>
  <cp:keywords/>
  <dc:description/>
  <cp:lastModifiedBy>Vanesa Miranda</cp:lastModifiedBy>
  <cp:revision>6</cp:revision>
  <dcterms:created xsi:type="dcterms:W3CDTF">2026-04-16T12:22:00Z</dcterms:created>
  <dcterms:modified xsi:type="dcterms:W3CDTF">2026-04-23T14:32:00Z</dcterms:modified>
</cp:coreProperties>
</file>