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34CBF" w14:textId="7308C485" w:rsidR="00AB3861" w:rsidRPr="00B40670" w:rsidRDefault="00AB3861" w:rsidP="00AB3861">
      <w:pPr>
        <w:jc w:val="center"/>
        <w:rPr>
          <w:rFonts w:ascii="Arial" w:eastAsia="Arial" w:hAnsi="Arial" w:cs="Arial"/>
          <w:b/>
          <w:sz w:val="32"/>
          <w:szCs w:val="32"/>
        </w:rPr>
      </w:pPr>
      <w:r>
        <w:rPr>
          <w:rFonts w:ascii="Arial" w:eastAsia="Arial" w:hAnsi="Arial" w:cs="Arial"/>
          <w:b/>
          <w:sz w:val="32"/>
          <w:szCs w:val="32"/>
        </w:rPr>
        <w:t xml:space="preserve">La </w:t>
      </w:r>
      <w:r w:rsidRPr="00B40670">
        <w:rPr>
          <w:rFonts w:ascii="Arial" w:eastAsia="Arial" w:hAnsi="Arial" w:cs="Arial"/>
          <w:b/>
          <w:sz w:val="32"/>
          <w:szCs w:val="32"/>
        </w:rPr>
        <w:t>memoria</w:t>
      </w:r>
      <w:r>
        <w:rPr>
          <w:rFonts w:ascii="Arial" w:eastAsia="Arial" w:hAnsi="Arial" w:cs="Arial"/>
          <w:b/>
          <w:sz w:val="32"/>
          <w:szCs w:val="32"/>
        </w:rPr>
        <w:t xml:space="preserve"> global</w:t>
      </w:r>
      <w:r w:rsidRPr="00B40670">
        <w:rPr>
          <w:rFonts w:ascii="Arial" w:eastAsia="Arial" w:hAnsi="Arial" w:cs="Arial"/>
          <w:b/>
          <w:sz w:val="32"/>
          <w:szCs w:val="32"/>
        </w:rPr>
        <w:t xml:space="preserve"> de sostenibilidad 202</w:t>
      </w:r>
      <w:r>
        <w:rPr>
          <w:rFonts w:ascii="Arial" w:eastAsia="Arial" w:hAnsi="Arial" w:cs="Arial"/>
          <w:b/>
          <w:sz w:val="32"/>
          <w:szCs w:val="32"/>
        </w:rPr>
        <w:t>2</w:t>
      </w:r>
      <w:r w:rsidRPr="00B40670">
        <w:rPr>
          <w:rFonts w:ascii="Arial" w:eastAsia="Arial" w:hAnsi="Arial" w:cs="Arial"/>
          <w:b/>
          <w:sz w:val="32"/>
          <w:szCs w:val="32"/>
        </w:rPr>
        <w:t>-202</w:t>
      </w:r>
      <w:r>
        <w:rPr>
          <w:rFonts w:ascii="Arial" w:eastAsia="Arial" w:hAnsi="Arial" w:cs="Arial"/>
          <w:b/>
          <w:sz w:val="32"/>
          <w:szCs w:val="32"/>
        </w:rPr>
        <w:t>3</w:t>
      </w:r>
      <w:r w:rsidRPr="00B40670">
        <w:rPr>
          <w:rFonts w:ascii="Arial" w:eastAsia="Arial" w:hAnsi="Arial" w:cs="Arial"/>
          <w:b/>
          <w:sz w:val="32"/>
          <w:szCs w:val="32"/>
        </w:rPr>
        <w:t xml:space="preserve"> </w:t>
      </w:r>
      <w:r>
        <w:rPr>
          <w:rFonts w:ascii="Arial" w:eastAsia="Arial" w:hAnsi="Arial" w:cs="Arial"/>
          <w:b/>
          <w:sz w:val="32"/>
          <w:szCs w:val="32"/>
        </w:rPr>
        <w:t xml:space="preserve">de ManpowerGroup destaca la </w:t>
      </w:r>
      <w:r w:rsidRPr="00B40670">
        <w:rPr>
          <w:rFonts w:ascii="Arial" w:eastAsia="Arial" w:hAnsi="Arial" w:cs="Arial"/>
          <w:b/>
          <w:sz w:val="32"/>
          <w:szCs w:val="32"/>
        </w:rPr>
        <w:t>reducción de</w:t>
      </w:r>
      <w:r>
        <w:rPr>
          <w:rFonts w:ascii="Arial" w:eastAsia="Arial" w:hAnsi="Arial" w:cs="Arial"/>
          <w:b/>
          <w:sz w:val="32"/>
          <w:szCs w:val="32"/>
        </w:rPr>
        <w:t xml:space="preserve"> un</w:t>
      </w:r>
      <w:r w:rsidRPr="00B40670">
        <w:rPr>
          <w:rFonts w:ascii="Arial" w:eastAsia="Arial" w:hAnsi="Arial" w:cs="Arial"/>
          <w:b/>
          <w:sz w:val="32"/>
          <w:szCs w:val="32"/>
        </w:rPr>
        <w:t xml:space="preserve"> 3</w:t>
      </w:r>
      <w:r>
        <w:rPr>
          <w:rFonts w:ascii="Arial" w:eastAsia="Arial" w:hAnsi="Arial" w:cs="Arial"/>
          <w:b/>
          <w:sz w:val="32"/>
          <w:szCs w:val="32"/>
        </w:rPr>
        <w:t>2</w:t>
      </w:r>
      <w:r w:rsidRPr="00B40670">
        <w:rPr>
          <w:rFonts w:ascii="Arial" w:eastAsia="Arial" w:hAnsi="Arial" w:cs="Arial"/>
          <w:b/>
          <w:sz w:val="32"/>
          <w:szCs w:val="32"/>
        </w:rPr>
        <w:t xml:space="preserve">% en las emisiones </w:t>
      </w:r>
      <w:r>
        <w:rPr>
          <w:rFonts w:ascii="Arial" w:eastAsia="Arial" w:hAnsi="Arial" w:cs="Arial"/>
          <w:b/>
          <w:sz w:val="32"/>
          <w:szCs w:val="32"/>
        </w:rPr>
        <w:t>directas de la compañía desde 2019</w:t>
      </w:r>
    </w:p>
    <w:p w14:paraId="50A3FB26" w14:textId="77777777" w:rsidR="00AB3861" w:rsidRDefault="00AB3861" w:rsidP="00AB3861">
      <w:pPr>
        <w:pStyle w:val="Prrafodelista"/>
        <w:spacing w:line="276" w:lineRule="auto"/>
        <w:jc w:val="both"/>
        <w:rPr>
          <w:rFonts w:ascii="Arial" w:eastAsia="Arial" w:hAnsi="Arial" w:cs="Arial"/>
          <w:b/>
          <w:color w:val="000000"/>
          <w:sz w:val="23"/>
          <w:szCs w:val="23"/>
        </w:rPr>
      </w:pPr>
    </w:p>
    <w:p w14:paraId="318D427F" w14:textId="3EB184F5" w:rsidR="00C27643" w:rsidRPr="001A4D32" w:rsidRDefault="00AB3861" w:rsidP="00AB3861">
      <w:pPr>
        <w:pStyle w:val="Prrafodelista"/>
        <w:numPr>
          <w:ilvl w:val="0"/>
          <w:numId w:val="1"/>
        </w:numPr>
        <w:jc w:val="both"/>
        <w:rPr>
          <w:rFonts w:ascii="Arial" w:eastAsia="Arial" w:hAnsi="Arial" w:cs="Arial"/>
          <w:b/>
          <w:color w:val="000000"/>
          <w:sz w:val="22"/>
          <w:szCs w:val="22"/>
        </w:rPr>
      </w:pPr>
      <w:r w:rsidRPr="00AB3861">
        <w:rPr>
          <w:rFonts w:ascii="Arial" w:eastAsia="Arial" w:hAnsi="Arial" w:cs="Arial"/>
          <w:b/>
          <w:color w:val="000000"/>
          <w:sz w:val="23"/>
          <w:szCs w:val="23"/>
        </w:rPr>
        <w:t xml:space="preserve">Con el título “Working to Change the World”, el documento recoge los avances en torno a los tres pilares ESG de la </w:t>
      </w:r>
      <w:r w:rsidR="00680550" w:rsidRPr="00AB3861">
        <w:rPr>
          <w:rFonts w:ascii="Arial" w:eastAsia="Arial" w:hAnsi="Arial" w:cs="Arial"/>
          <w:b/>
          <w:color w:val="000000"/>
          <w:sz w:val="23"/>
          <w:szCs w:val="23"/>
        </w:rPr>
        <w:t>compañía</w:t>
      </w:r>
      <w:r w:rsidRPr="00AB3861">
        <w:rPr>
          <w:rFonts w:ascii="Arial" w:eastAsia="Arial" w:hAnsi="Arial" w:cs="Arial"/>
          <w:b/>
          <w:color w:val="000000"/>
          <w:sz w:val="23"/>
          <w:szCs w:val="23"/>
        </w:rPr>
        <w:t xml:space="preserve">: Planeta, Personas y </w:t>
      </w:r>
      <w:r>
        <w:rPr>
          <w:rFonts w:ascii="Arial" w:eastAsia="Arial" w:hAnsi="Arial" w:cs="Arial"/>
          <w:b/>
          <w:color w:val="000000"/>
          <w:sz w:val="23"/>
          <w:szCs w:val="23"/>
        </w:rPr>
        <w:t>p</w:t>
      </w:r>
      <w:r w:rsidRPr="00AB3861">
        <w:rPr>
          <w:rFonts w:ascii="Arial" w:eastAsia="Arial" w:hAnsi="Arial" w:cs="Arial"/>
          <w:b/>
          <w:color w:val="000000"/>
          <w:sz w:val="23"/>
          <w:szCs w:val="23"/>
        </w:rPr>
        <w:t xml:space="preserve">rosperidad y Principios de </w:t>
      </w:r>
      <w:r>
        <w:rPr>
          <w:rFonts w:ascii="Arial" w:eastAsia="Arial" w:hAnsi="Arial" w:cs="Arial"/>
          <w:b/>
          <w:color w:val="000000"/>
          <w:sz w:val="23"/>
          <w:szCs w:val="23"/>
        </w:rPr>
        <w:t>g</w:t>
      </w:r>
      <w:r w:rsidRPr="00AB3861">
        <w:rPr>
          <w:rFonts w:ascii="Arial" w:eastAsia="Arial" w:hAnsi="Arial" w:cs="Arial"/>
          <w:b/>
          <w:color w:val="000000"/>
          <w:sz w:val="23"/>
          <w:szCs w:val="23"/>
        </w:rPr>
        <w:t>obernanza.</w:t>
      </w:r>
    </w:p>
    <w:p w14:paraId="6E9BEAC2" w14:textId="77777777" w:rsidR="00C27643" w:rsidRPr="001A4D32" w:rsidRDefault="00C27643" w:rsidP="0093469E">
      <w:pPr>
        <w:spacing w:line="276" w:lineRule="auto"/>
        <w:jc w:val="both"/>
        <w:rPr>
          <w:rFonts w:ascii="Arial" w:eastAsia="Arial" w:hAnsi="Arial" w:cs="Arial"/>
          <w:b/>
          <w:sz w:val="22"/>
          <w:szCs w:val="22"/>
        </w:rPr>
      </w:pPr>
      <w:bookmarkStart w:id="0" w:name="_Hlk113557077"/>
    </w:p>
    <w:p w14:paraId="3F17CDB0" w14:textId="77777777" w:rsidR="00C27643" w:rsidRPr="001A4D32" w:rsidRDefault="00C27643" w:rsidP="00C27643">
      <w:pPr>
        <w:rPr>
          <w:rFonts w:ascii="Arial" w:eastAsia="Arial" w:hAnsi="Arial" w:cs="Arial"/>
          <w:b/>
          <w:sz w:val="22"/>
          <w:szCs w:val="22"/>
        </w:rPr>
      </w:pPr>
      <w:bookmarkStart w:id="1" w:name="_Hlk132035844"/>
      <w:bookmarkStart w:id="2" w:name="_Hlk132036377"/>
    </w:p>
    <w:bookmarkEnd w:id="0"/>
    <w:bookmarkEnd w:id="1"/>
    <w:bookmarkEnd w:id="2"/>
    <w:p w14:paraId="0F1FD03D" w14:textId="0CF618BB" w:rsidR="00C27643" w:rsidRDefault="00C27643" w:rsidP="00C27643">
      <w:pPr>
        <w:spacing w:line="276" w:lineRule="auto"/>
        <w:jc w:val="both"/>
        <w:rPr>
          <w:rFonts w:ascii="Arial" w:eastAsia="Arial" w:hAnsi="Arial" w:cs="Arial"/>
          <w:bCs/>
          <w:sz w:val="22"/>
          <w:szCs w:val="22"/>
        </w:rPr>
      </w:pPr>
      <w:r w:rsidRPr="001A4D32">
        <w:rPr>
          <w:rFonts w:ascii="Arial" w:eastAsia="Arial" w:hAnsi="Arial" w:cs="Arial"/>
          <w:b/>
          <w:sz w:val="22"/>
          <w:szCs w:val="22"/>
        </w:rPr>
        <w:t xml:space="preserve">Madrid, </w:t>
      </w:r>
      <w:r w:rsidR="00ED4DF8" w:rsidRPr="001A4D32">
        <w:rPr>
          <w:rFonts w:ascii="Arial" w:eastAsia="Arial" w:hAnsi="Arial" w:cs="Arial"/>
          <w:b/>
          <w:sz w:val="22"/>
          <w:szCs w:val="22"/>
        </w:rPr>
        <w:t>1</w:t>
      </w:r>
      <w:r w:rsidRPr="001A4D32">
        <w:rPr>
          <w:rFonts w:ascii="Arial" w:eastAsia="Arial" w:hAnsi="Arial" w:cs="Arial"/>
          <w:b/>
          <w:sz w:val="22"/>
          <w:szCs w:val="22"/>
        </w:rPr>
        <w:t xml:space="preserve"> de </w:t>
      </w:r>
      <w:r w:rsidR="009F1103">
        <w:rPr>
          <w:rFonts w:ascii="Arial" w:eastAsia="Arial" w:hAnsi="Arial" w:cs="Arial"/>
          <w:b/>
          <w:sz w:val="22"/>
          <w:szCs w:val="22"/>
        </w:rPr>
        <w:t xml:space="preserve">diciembre </w:t>
      </w:r>
      <w:r w:rsidRPr="001A4D32">
        <w:rPr>
          <w:rFonts w:ascii="Arial" w:eastAsia="Arial" w:hAnsi="Arial" w:cs="Arial"/>
          <w:b/>
          <w:sz w:val="22"/>
          <w:szCs w:val="22"/>
        </w:rPr>
        <w:t>de 2023.-</w:t>
      </w:r>
      <w:bookmarkStart w:id="3" w:name="_Hlk113557102"/>
      <w:bookmarkStart w:id="4" w:name="_Hlk90223537"/>
      <w:bookmarkStart w:id="5" w:name="_Hlk89449303"/>
      <w:bookmarkStart w:id="6" w:name="_Hlk89449332"/>
      <w:r w:rsidRPr="001A4D32">
        <w:rPr>
          <w:rFonts w:ascii="Arial" w:eastAsia="Arial" w:hAnsi="Arial" w:cs="Arial"/>
          <w:b/>
          <w:sz w:val="22"/>
          <w:szCs w:val="22"/>
        </w:rPr>
        <w:t xml:space="preserve"> </w:t>
      </w:r>
      <w:r w:rsidR="009F1103" w:rsidRPr="009F1103">
        <w:rPr>
          <w:rFonts w:ascii="Arial" w:eastAsia="Arial" w:hAnsi="Arial" w:cs="Arial"/>
          <w:b/>
          <w:sz w:val="22"/>
          <w:szCs w:val="22"/>
        </w:rPr>
        <w:t>ManpowerGroup</w:t>
      </w:r>
      <w:r w:rsidR="009F1103" w:rsidRPr="009F1103">
        <w:rPr>
          <w:rFonts w:ascii="Arial" w:eastAsia="Arial" w:hAnsi="Arial" w:cs="Arial"/>
          <w:bCs/>
          <w:sz w:val="22"/>
          <w:szCs w:val="22"/>
        </w:rPr>
        <w:t xml:space="preserve"> </w:t>
      </w:r>
      <w:r w:rsidR="00680550">
        <w:rPr>
          <w:rFonts w:ascii="Arial" w:eastAsia="Arial" w:hAnsi="Arial" w:cs="Arial"/>
          <w:bCs/>
          <w:sz w:val="22"/>
          <w:szCs w:val="22"/>
        </w:rPr>
        <w:t xml:space="preserve">publicó </w:t>
      </w:r>
      <w:r w:rsidR="009F1103" w:rsidRPr="009F1103">
        <w:rPr>
          <w:rFonts w:ascii="Arial" w:eastAsia="Arial" w:hAnsi="Arial" w:cs="Arial"/>
          <w:bCs/>
          <w:sz w:val="22"/>
          <w:szCs w:val="22"/>
        </w:rPr>
        <w:t xml:space="preserve">su </w:t>
      </w:r>
      <w:r w:rsidR="009F1103">
        <w:rPr>
          <w:rFonts w:ascii="Arial" w:eastAsia="Arial" w:hAnsi="Arial" w:cs="Arial"/>
          <w:bCs/>
          <w:sz w:val="22"/>
          <w:szCs w:val="22"/>
        </w:rPr>
        <w:t xml:space="preserve">memoria </w:t>
      </w:r>
      <w:r w:rsidR="00310A09">
        <w:rPr>
          <w:rFonts w:ascii="Arial" w:eastAsia="Arial" w:hAnsi="Arial" w:cs="Arial"/>
          <w:bCs/>
          <w:sz w:val="22"/>
          <w:szCs w:val="22"/>
        </w:rPr>
        <w:t xml:space="preserve">global </w:t>
      </w:r>
      <w:r w:rsidR="009F1103">
        <w:rPr>
          <w:rFonts w:ascii="Arial" w:eastAsia="Arial" w:hAnsi="Arial" w:cs="Arial"/>
          <w:bCs/>
          <w:sz w:val="22"/>
          <w:szCs w:val="22"/>
        </w:rPr>
        <w:t xml:space="preserve">de sostenibilidad y gestión ESG </w:t>
      </w:r>
      <w:r w:rsidR="009F1103" w:rsidRPr="009F1103">
        <w:rPr>
          <w:rFonts w:ascii="Arial" w:eastAsia="Arial" w:hAnsi="Arial" w:cs="Arial"/>
          <w:bCs/>
          <w:sz w:val="22"/>
          <w:szCs w:val="22"/>
        </w:rPr>
        <w:t>2022-2023</w:t>
      </w:r>
      <w:r w:rsidR="009F1103">
        <w:rPr>
          <w:rFonts w:ascii="Arial" w:eastAsia="Arial" w:hAnsi="Arial" w:cs="Arial"/>
          <w:bCs/>
          <w:sz w:val="22"/>
          <w:szCs w:val="22"/>
        </w:rPr>
        <w:t xml:space="preserve"> que mantiene </w:t>
      </w:r>
      <w:r w:rsidR="00F16D79">
        <w:rPr>
          <w:rFonts w:ascii="Arial" w:eastAsia="Arial" w:hAnsi="Arial" w:cs="Arial"/>
          <w:bCs/>
          <w:sz w:val="22"/>
          <w:szCs w:val="22"/>
        </w:rPr>
        <w:t xml:space="preserve">el </w:t>
      </w:r>
      <w:r w:rsidR="009F1103">
        <w:rPr>
          <w:rFonts w:ascii="Arial" w:eastAsia="Arial" w:hAnsi="Arial" w:cs="Arial"/>
          <w:bCs/>
          <w:sz w:val="22"/>
          <w:szCs w:val="22"/>
        </w:rPr>
        <w:t>título de pasadas ediciones</w:t>
      </w:r>
      <w:r w:rsidR="00310A09">
        <w:rPr>
          <w:rFonts w:ascii="Arial" w:eastAsia="Arial" w:hAnsi="Arial" w:cs="Arial"/>
          <w:bCs/>
          <w:sz w:val="22"/>
          <w:szCs w:val="22"/>
        </w:rPr>
        <w:t>:</w:t>
      </w:r>
      <w:r w:rsidR="009F1103">
        <w:rPr>
          <w:rFonts w:ascii="Arial" w:eastAsia="Arial" w:hAnsi="Arial" w:cs="Arial"/>
          <w:bCs/>
          <w:sz w:val="22"/>
          <w:szCs w:val="22"/>
        </w:rPr>
        <w:t xml:space="preserve"> “</w:t>
      </w:r>
      <w:r w:rsidR="009F1103" w:rsidRPr="009F1103">
        <w:rPr>
          <w:rFonts w:ascii="Arial" w:eastAsia="Arial" w:hAnsi="Arial" w:cs="Arial"/>
          <w:b/>
          <w:sz w:val="22"/>
          <w:szCs w:val="22"/>
        </w:rPr>
        <w:t>Working to change the world</w:t>
      </w:r>
      <w:r w:rsidR="009F1103">
        <w:rPr>
          <w:rFonts w:ascii="Arial" w:eastAsia="Arial" w:hAnsi="Arial" w:cs="Arial"/>
          <w:bCs/>
          <w:sz w:val="22"/>
          <w:szCs w:val="22"/>
        </w:rPr>
        <w:t>” (“</w:t>
      </w:r>
      <w:r w:rsidR="009F1103" w:rsidRPr="009F1103">
        <w:rPr>
          <w:rFonts w:ascii="Arial" w:eastAsia="Arial" w:hAnsi="Arial" w:cs="Arial"/>
          <w:bCs/>
          <w:sz w:val="22"/>
          <w:szCs w:val="22"/>
        </w:rPr>
        <w:t>Trabajando para cambiar el mundo</w:t>
      </w:r>
      <w:r w:rsidR="009F1103">
        <w:rPr>
          <w:rFonts w:ascii="Arial" w:eastAsia="Arial" w:hAnsi="Arial" w:cs="Arial"/>
          <w:bCs/>
          <w:sz w:val="22"/>
          <w:szCs w:val="22"/>
        </w:rPr>
        <w:t xml:space="preserve">”). Entre los hitos recogidos </w:t>
      </w:r>
      <w:r w:rsidR="00AB3861">
        <w:rPr>
          <w:rFonts w:ascii="Arial" w:eastAsia="Arial" w:hAnsi="Arial" w:cs="Arial"/>
          <w:bCs/>
          <w:sz w:val="22"/>
          <w:szCs w:val="22"/>
        </w:rPr>
        <w:t xml:space="preserve">destaca </w:t>
      </w:r>
      <w:r w:rsidR="009F1103">
        <w:rPr>
          <w:rFonts w:ascii="Arial" w:eastAsia="Arial" w:hAnsi="Arial" w:cs="Arial"/>
          <w:b/>
          <w:sz w:val="22"/>
          <w:szCs w:val="22"/>
        </w:rPr>
        <w:t>l</w:t>
      </w:r>
      <w:r w:rsidR="009F1103" w:rsidRPr="009F1103">
        <w:rPr>
          <w:rFonts w:ascii="Arial" w:eastAsia="Arial" w:hAnsi="Arial" w:cs="Arial"/>
          <w:b/>
          <w:sz w:val="22"/>
          <w:szCs w:val="22"/>
        </w:rPr>
        <w:t>a reducción del 32% en sus emisiones directas de CO</w:t>
      </w:r>
      <w:r w:rsidR="009F1103" w:rsidRPr="009F1103">
        <w:rPr>
          <w:rFonts w:ascii="Arial" w:eastAsia="Arial" w:hAnsi="Arial" w:cs="Arial"/>
          <w:b/>
          <w:sz w:val="22"/>
          <w:szCs w:val="22"/>
          <w:vertAlign w:val="subscript"/>
        </w:rPr>
        <w:t>2</w:t>
      </w:r>
      <w:r w:rsidR="009F1103" w:rsidRPr="009F1103">
        <w:rPr>
          <w:rFonts w:ascii="Arial" w:eastAsia="Arial" w:hAnsi="Arial" w:cs="Arial"/>
          <w:b/>
          <w:sz w:val="22"/>
          <w:szCs w:val="22"/>
        </w:rPr>
        <w:t xml:space="preserve"> desde 2019</w:t>
      </w:r>
      <w:r w:rsidR="009F1103" w:rsidRPr="009F1103">
        <w:rPr>
          <w:rFonts w:ascii="Arial" w:eastAsia="Arial" w:hAnsi="Arial" w:cs="Arial"/>
          <w:bCs/>
          <w:sz w:val="22"/>
          <w:szCs w:val="22"/>
        </w:rPr>
        <w:t xml:space="preserve"> </w:t>
      </w:r>
      <w:r w:rsidR="009F1103">
        <w:rPr>
          <w:rFonts w:ascii="Arial" w:eastAsia="Arial" w:hAnsi="Arial" w:cs="Arial"/>
          <w:bCs/>
          <w:sz w:val="22"/>
          <w:szCs w:val="22"/>
        </w:rPr>
        <w:t xml:space="preserve">y notables avances en el </w:t>
      </w:r>
      <w:r w:rsidR="009F1103" w:rsidRPr="00AB3861">
        <w:rPr>
          <w:rFonts w:ascii="Arial" w:eastAsia="Arial" w:hAnsi="Arial" w:cs="Arial"/>
          <w:b/>
          <w:sz w:val="22"/>
          <w:szCs w:val="22"/>
        </w:rPr>
        <w:t>desarrollo de habilidades</w:t>
      </w:r>
      <w:r w:rsidR="009F1103" w:rsidRPr="009F1103">
        <w:rPr>
          <w:rFonts w:ascii="Arial" w:eastAsia="Arial" w:hAnsi="Arial" w:cs="Arial"/>
          <w:bCs/>
          <w:sz w:val="22"/>
          <w:szCs w:val="22"/>
        </w:rPr>
        <w:t xml:space="preserve"> </w:t>
      </w:r>
      <w:r w:rsidR="009F1103">
        <w:rPr>
          <w:rFonts w:ascii="Arial" w:eastAsia="Arial" w:hAnsi="Arial" w:cs="Arial"/>
          <w:bCs/>
          <w:sz w:val="22"/>
          <w:szCs w:val="22"/>
        </w:rPr>
        <w:t xml:space="preserve">para que las </w:t>
      </w:r>
      <w:r w:rsidR="009F1103" w:rsidRPr="009F1103">
        <w:rPr>
          <w:rFonts w:ascii="Arial" w:eastAsia="Arial" w:hAnsi="Arial" w:cs="Arial"/>
          <w:bCs/>
          <w:sz w:val="22"/>
          <w:szCs w:val="22"/>
        </w:rPr>
        <w:t>personas</w:t>
      </w:r>
      <w:r w:rsidR="009F1103">
        <w:rPr>
          <w:rFonts w:ascii="Arial" w:eastAsia="Arial" w:hAnsi="Arial" w:cs="Arial"/>
          <w:bCs/>
          <w:sz w:val="22"/>
          <w:szCs w:val="22"/>
        </w:rPr>
        <w:t xml:space="preserve"> puedan acceder a nuevos empleos, especialmente en todo lo que tiene que ver con los </w:t>
      </w:r>
      <w:r w:rsidR="009F1103" w:rsidRPr="00AB3861">
        <w:rPr>
          <w:rFonts w:ascii="Arial" w:eastAsia="Arial" w:hAnsi="Arial" w:cs="Arial"/>
          <w:b/>
          <w:sz w:val="22"/>
          <w:szCs w:val="22"/>
        </w:rPr>
        <w:t>green jobs</w:t>
      </w:r>
      <w:r w:rsidR="009F1103" w:rsidRPr="009F1103">
        <w:rPr>
          <w:rFonts w:ascii="Arial" w:eastAsia="Arial" w:hAnsi="Arial" w:cs="Arial"/>
          <w:bCs/>
          <w:sz w:val="22"/>
          <w:szCs w:val="22"/>
        </w:rPr>
        <w:t>. E</w:t>
      </w:r>
      <w:r w:rsidR="009F1103">
        <w:rPr>
          <w:rFonts w:ascii="Arial" w:eastAsia="Arial" w:hAnsi="Arial" w:cs="Arial"/>
          <w:bCs/>
          <w:sz w:val="22"/>
          <w:szCs w:val="22"/>
        </w:rPr>
        <w:t xml:space="preserve">sta tercera edición del </w:t>
      </w:r>
      <w:r w:rsidR="009F1103" w:rsidRPr="009F1103">
        <w:rPr>
          <w:rFonts w:ascii="Arial" w:eastAsia="Arial" w:hAnsi="Arial" w:cs="Arial"/>
          <w:bCs/>
          <w:sz w:val="22"/>
          <w:szCs w:val="22"/>
        </w:rPr>
        <w:t xml:space="preserve">informe </w:t>
      </w:r>
      <w:r w:rsidR="009F1103">
        <w:rPr>
          <w:rFonts w:ascii="Arial" w:eastAsia="Arial" w:hAnsi="Arial" w:cs="Arial"/>
          <w:bCs/>
          <w:sz w:val="22"/>
          <w:szCs w:val="22"/>
        </w:rPr>
        <w:t xml:space="preserve">recopila los avances </w:t>
      </w:r>
      <w:r w:rsidR="00AB3861">
        <w:rPr>
          <w:rFonts w:ascii="Arial" w:eastAsia="Arial" w:hAnsi="Arial" w:cs="Arial"/>
          <w:bCs/>
          <w:sz w:val="22"/>
          <w:szCs w:val="22"/>
        </w:rPr>
        <w:t xml:space="preserve">del último año de </w:t>
      </w:r>
      <w:r w:rsidR="009F1103" w:rsidRPr="009F1103">
        <w:rPr>
          <w:rFonts w:ascii="Arial" w:eastAsia="Arial" w:hAnsi="Arial" w:cs="Arial"/>
          <w:bCs/>
          <w:sz w:val="22"/>
          <w:szCs w:val="22"/>
        </w:rPr>
        <w:t xml:space="preserve">ManpowerGroup en </w:t>
      </w:r>
      <w:r w:rsidR="00AB3861">
        <w:rPr>
          <w:rFonts w:ascii="Arial" w:eastAsia="Arial" w:hAnsi="Arial" w:cs="Arial"/>
          <w:bCs/>
          <w:sz w:val="22"/>
          <w:szCs w:val="22"/>
        </w:rPr>
        <w:t xml:space="preserve">torno a </w:t>
      </w:r>
      <w:r w:rsidR="009F1103" w:rsidRPr="009F1103">
        <w:rPr>
          <w:rFonts w:ascii="Arial" w:eastAsia="Arial" w:hAnsi="Arial" w:cs="Arial"/>
          <w:bCs/>
          <w:sz w:val="22"/>
          <w:szCs w:val="22"/>
        </w:rPr>
        <w:t>sus pilares estratégicos ESG</w:t>
      </w:r>
      <w:r w:rsidR="00AB3861">
        <w:rPr>
          <w:rFonts w:ascii="Arial" w:eastAsia="Arial" w:hAnsi="Arial" w:cs="Arial"/>
          <w:bCs/>
          <w:sz w:val="22"/>
          <w:szCs w:val="22"/>
        </w:rPr>
        <w:t>:</w:t>
      </w:r>
      <w:r w:rsidR="009F1103" w:rsidRPr="009F1103">
        <w:rPr>
          <w:rFonts w:ascii="Arial" w:eastAsia="Arial" w:hAnsi="Arial" w:cs="Arial"/>
          <w:bCs/>
          <w:sz w:val="22"/>
          <w:szCs w:val="22"/>
        </w:rPr>
        <w:t xml:space="preserve"> </w:t>
      </w:r>
      <w:r w:rsidR="009F1103" w:rsidRPr="00AB3861">
        <w:rPr>
          <w:rFonts w:ascii="Arial" w:eastAsia="Arial" w:hAnsi="Arial" w:cs="Arial"/>
          <w:b/>
          <w:sz w:val="22"/>
          <w:szCs w:val="22"/>
        </w:rPr>
        <w:t>Planeta</w:t>
      </w:r>
      <w:r w:rsidR="009F1103" w:rsidRPr="009F1103">
        <w:rPr>
          <w:rFonts w:ascii="Arial" w:eastAsia="Arial" w:hAnsi="Arial" w:cs="Arial"/>
          <w:bCs/>
          <w:sz w:val="22"/>
          <w:szCs w:val="22"/>
        </w:rPr>
        <w:t xml:space="preserve">, </w:t>
      </w:r>
      <w:r w:rsidR="009F1103" w:rsidRPr="00AB3861">
        <w:rPr>
          <w:rFonts w:ascii="Arial" w:eastAsia="Arial" w:hAnsi="Arial" w:cs="Arial"/>
          <w:b/>
          <w:sz w:val="22"/>
          <w:szCs w:val="22"/>
        </w:rPr>
        <w:t xml:space="preserve">Personas y </w:t>
      </w:r>
      <w:r w:rsidR="00AB3861">
        <w:rPr>
          <w:rFonts w:ascii="Arial" w:eastAsia="Arial" w:hAnsi="Arial" w:cs="Arial"/>
          <w:b/>
          <w:sz w:val="22"/>
          <w:szCs w:val="22"/>
        </w:rPr>
        <w:t>p</w:t>
      </w:r>
      <w:r w:rsidR="009F1103" w:rsidRPr="00AB3861">
        <w:rPr>
          <w:rFonts w:ascii="Arial" w:eastAsia="Arial" w:hAnsi="Arial" w:cs="Arial"/>
          <w:b/>
          <w:sz w:val="22"/>
          <w:szCs w:val="22"/>
        </w:rPr>
        <w:t>rosperidad</w:t>
      </w:r>
      <w:r w:rsidR="009F1103" w:rsidRPr="009F1103">
        <w:rPr>
          <w:rFonts w:ascii="Arial" w:eastAsia="Arial" w:hAnsi="Arial" w:cs="Arial"/>
          <w:bCs/>
          <w:sz w:val="22"/>
          <w:szCs w:val="22"/>
        </w:rPr>
        <w:t xml:space="preserve"> y </w:t>
      </w:r>
      <w:r w:rsidR="009F1103" w:rsidRPr="00AB3861">
        <w:rPr>
          <w:rFonts w:ascii="Arial" w:eastAsia="Arial" w:hAnsi="Arial" w:cs="Arial"/>
          <w:b/>
          <w:sz w:val="22"/>
          <w:szCs w:val="22"/>
        </w:rPr>
        <w:t xml:space="preserve">Principios de </w:t>
      </w:r>
      <w:r w:rsidR="00AB3861">
        <w:rPr>
          <w:rFonts w:ascii="Arial" w:eastAsia="Arial" w:hAnsi="Arial" w:cs="Arial"/>
          <w:b/>
          <w:sz w:val="22"/>
          <w:szCs w:val="22"/>
        </w:rPr>
        <w:t>g</w:t>
      </w:r>
      <w:r w:rsidR="009F1103" w:rsidRPr="00AB3861">
        <w:rPr>
          <w:rFonts w:ascii="Arial" w:eastAsia="Arial" w:hAnsi="Arial" w:cs="Arial"/>
          <w:b/>
          <w:sz w:val="22"/>
          <w:szCs w:val="22"/>
        </w:rPr>
        <w:t>obernanza</w:t>
      </w:r>
      <w:r w:rsidR="009F1103" w:rsidRPr="009F1103">
        <w:rPr>
          <w:rFonts w:ascii="Arial" w:eastAsia="Arial" w:hAnsi="Arial" w:cs="Arial"/>
          <w:bCs/>
          <w:sz w:val="22"/>
          <w:szCs w:val="22"/>
        </w:rPr>
        <w:t>.</w:t>
      </w:r>
    </w:p>
    <w:p w14:paraId="011BBB56" w14:textId="77777777" w:rsidR="009F1103" w:rsidRPr="001A4D32" w:rsidRDefault="009F1103" w:rsidP="00C27643">
      <w:pPr>
        <w:spacing w:line="276" w:lineRule="auto"/>
        <w:jc w:val="both"/>
        <w:rPr>
          <w:rFonts w:ascii="Arial" w:eastAsia="Arial" w:hAnsi="Arial" w:cs="Arial"/>
          <w:bCs/>
          <w:sz w:val="22"/>
          <w:szCs w:val="22"/>
        </w:rPr>
      </w:pPr>
    </w:p>
    <w:p w14:paraId="3ABCBE94" w14:textId="581F77DA" w:rsidR="00C27643" w:rsidRDefault="009F1103" w:rsidP="00C27643">
      <w:pPr>
        <w:spacing w:line="276" w:lineRule="auto"/>
        <w:jc w:val="both"/>
        <w:rPr>
          <w:rFonts w:ascii="Arial" w:eastAsia="Arial" w:hAnsi="Arial" w:cs="Arial"/>
          <w:bCs/>
          <w:sz w:val="22"/>
          <w:szCs w:val="22"/>
        </w:rPr>
      </w:pPr>
      <w:r w:rsidRPr="009F1103">
        <w:rPr>
          <w:rFonts w:ascii="Arial" w:eastAsia="Arial" w:hAnsi="Arial" w:cs="Arial"/>
          <w:bCs/>
          <w:sz w:val="22"/>
          <w:szCs w:val="22"/>
        </w:rPr>
        <w:t>"</w:t>
      </w:r>
      <w:r w:rsidRPr="00AB3861">
        <w:rPr>
          <w:rFonts w:ascii="Arial" w:eastAsia="Arial" w:hAnsi="Arial" w:cs="Arial"/>
          <w:bCs/>
          <w:i/>
          <w:iCs/>
          <w:sz w:val="22"/>
          <w:szCs w:val="22"/>
        </w:rPr>
        <w:t>Hoy</w:t>
      </w:r>
      <w:r w:rsidR="00AB3861">
        <w:rPr>
          <w:rFonts w:ascii="Arial" w:eastAsia="Arial" w:hAnsi="Arial" w:cs="Arial"/>
          <w:bCs/>
          <w:i/>
          <w:iCs/>
          <w:sz w:val="22"/>
          <w:szCs w:val="22"/>
        </w:rPr>
        <w:t xml:space="preserve"> en día</w:t>
      </w:r>
      <w:r w:rsidRPr="00AB3861">
        <w:rPr>
          <w:rFonts w:ascii="Arial" w:eastAsia="Arial" w:hAnsi="Arial" w:cs="Arial"/>
          <w:bCs/>
          <w:i/>
          <w:iCs/>
          <w:sz w:val="22"/>
          <w:szCs w:val="22"/>
        </w:rPr>
        <w:t xml:space="preserve">, somos testigos </w:t>
      </w:r>
      <w:r w:rsidR="00AB3861">
        <w:rPr>
          <w:rFonts w:ascii="Arial" w:eastAsia="Arial" w:hAnsi="Arial" w:cs="Arial"/>
          <w:bCs/>
          <w:i/>
          <w:iCs/>
          <w:sz w:val="22"/>
          <w:szCs w:val="22"/>
        </w:rPr>
        <w:t xml:space="preserve">de un creciente interés en lograr </w:t>
      </w:r>
      <w:r w:rsidR="00AB3861" w:rsidRPr="00AB3861">
        <w:rPr>
          <w:rFonts w:ascii="Arial" w:eastAsia="Arial" w:hAnsi="Arial" w:cs="Arial"/>
          <w:bCs/>
          <w:i/>
          <w:iCs/>
          <w:sz w:val="22"/>
          <w:szCs w:val="22"/>
        </w:rPr>
        <w:t xml:space="preserve">una transición </w:t>
      </w:r>
      <w:r w:rsidR="00AB3861">
        <w:rPr>
          <w:rFonts w:ascii="Arial" w:eastAsia="Arial" w:hAnsi="Arial" w:cs="Arial"/>
          <w:bCs/>
          <w:i/>
          <w:iCs/>
          <w:sz w:val="22"/>
          <w:szCs w:val="22"/>
        </w:rPr>
        <w:t xml:space="preserve">sostenible </w:t>
      </w:r>
      <w:r w:rsidR="00AB3861" w:rsidRPr="00AB3861">
        <w:rPr>
          <w:rFonts w:ascii="Arial" w:eastAsia="Arial" w:hAnsi="Arial" w:cs="Arial"/>
          <w:bCs/>
          <w:i/>
          <w:iCs/>
          <w:sz w:val="22"/>
          <w:szCs w:val="22"/>
        </w:rPr>
        <w:t>equitativa</w:t>
      </w:r>
      <w:r w:rsidR="00AB3861">
        <w:rPr>
          <w:rFonts w:ascii="Arial" w:eastAsia="Arial" w:hAnsi="Arial" w:cs="Arial"/>
          <w:bCs/>
          <w:i/>
          <w:iCs/>
          <w:sz w:val="22"/>
          <w:szCs w:val="22"/>
        </w:rPr>
        <w:t>,</w:t>
      </w:r>
      <w:r w:rsidR="00AB3861" w:rsidRPr="00AB3861">
        <w:rPr>
          <w:rFonts w:ascii="Arial" w:eastAsia="Arial" w:hAnsi="Arial" w:cs="Arial"/>
          <w:bCs/>
          <w:i/>
          <w:iCs/>
          <w:sz w:val="22"/>
          <w:szCs w:val="22"/>
        </w:rPr>
        <w:t xml:space="preserve"> </w:t>
      </w:r>
      <w:r w:rsidRPr="00AB3861">
        <w:rPr>
          <w:rFonts w:ascii="Arial" w:eastAsia="Arial" w:hAnsi="Arial" w:cs="Arial"/>
          <w:bCs/>
          <w:i/>
          <w:iCs/>
          <w:sz w:val="22"/>
          <w:szCs w:val="22"/>
        </w:rPr>
        <w:t>de la aceleración de la automatización</w:t>
      </w:r>
      <w:r w:rsidR="00AB3861">
        <w:rPr>
          <w:rFonts w:ascii="Arial" w:eastAsia="Arial" w:hAnsi="Arial" w:cs="Arial"/>
          <w:bCs/>
          <w:i/>
          <w:iCs/>
          <w:sz w:val="22"/>
          <w:szCs w:val="22"/>
        </w:rPr>
        <w:t xml:space="preserve"> de procesos y </w:t>
      </w:r>
      <w:r w:rsidR="00680550">
        <w:rPr>
          <w:rFonts w:ascii="Arial" w:eastAsia="Arial" w:hAnsi="Arial" w:cs="Arial"/>
          <w:bCs/>
          <w:i/>
          <w:iCs/>
          <w:sz w:val="22"/>
          <w:szCs w:val="22"/>
        </w:rPr>
        <w:t>d</w:t>
      </w:r>
      <w:r w:rsidRPr="00AB3861">
        <w:rPr>
          <w:rFonts w:ascii="Arial" w:eastAsia="Arial" w:hAnsi="Arial" w:cs="Arial"/>
          <w:bCs/>
          <w:i/>
          <w:iCs/>
          <w:sz w:val="22"/>
          <w:szCs w:val="22"/>
        </w:rPr>
        <w:t xml:space="preserve">el </w:t>
      </w:r>
      <w:r w:rsidR="00AB3861">
        <w:rPr>
          <w:rFonts w:ascii="Arial" w:eastAsia="Arial" w:hAnsi="Arial" w:cs="Arial"/>
          <w:bCs/>
          <w:i/>
          <w:iCs/>
          <w:sz w:val="22"/>
          <w:szCs w:val="22"/>
        </w:rPr>
        <w:t xml:space="preserve">auge </w:t>
      </w:r>
      <w:r w:rsidRPr="00AB3861">
        <w:rPr>
          <w:rFonts w:ascii="Arial" w:eastAsia="Arial" w:hAnsi="Arial" w:cs="Arial"/>
          <w:bCs/>
          <w:i/>
          <w:iCs/>
          <w:sz w:val="22"/>
          <w:szCs w:val="22"/>
        </w:rPr>
        <w:t xml:space="preserve">de </w:t>
      </w:r>
      <w:r w:rsidR="00680550">
        <w:rPr>
          <w:rFonts w:ascii="Arial" w:eastAsia="Arial" w:hAnsi="Arial" w:cs="Arial"/>
          <w:bCs/>
          <w:i/>
          <w:iCs/>
          <w:sz w:val="22"/>
          <w:szCs w:val="22"/>
        </w:rPr>
        <w:t xml:space="preserve">una </w:t>
      </w:r>
      <w:r w:rsidRPr="00AB3861">
        <w:rPr>
          <w:rFonts w:ascii="Arial" w:eastAsia="Arial" w:hAnsi="Arial" w:cs="Arial"/>
          <w:bCs/>
          <w:i/>
          <w:iCs/>
          <w:sz w:val="22"/>
          <w:szCs w:val="22"/>
        </w:rPr>
        <w:t>I</w:t>
      </w:r>
      <w:r w:rsidR="00AB3861">
        <w:rPr>
          <w:rFonts w:ascii="Arial" w:eastAsia="Arial" w:hAnsi="Arial" w:cs="Arial"/>
          <w:bCs/>
          <w:i/>
          <w:iCs/>
          <w:sz w:val="22"/>
          <w:szCs w:val="22"/>
        </w:rPr>
        <w:t xml:space="preserve">nteligencia </w:t>
      </w:r>
      <w:r w:rsidRPr="00AB3861">
        <w:rPr>
          <w:rFonts w:ascii="Arial" w:eastAsia="Arial" w:hAnsi="Arial" w:cs="Arial"/>
          <w:bCs/>
          <w:i/>
          <w:iCs/>
          <w:sz w:val="22"/>
          <w:szCs w:val="22"/>
        </w:rPr>
        <w:t>A</w:t>
      </w:r>
      <w:r w:rsidR="00AB3861">
        <w:rPr>
          <w:rFonts w:ascii="Arial" w:eastAsia="Arial" w:hAnsi="Arial" w:cs="Arial"/>
          <w:bCs/>
          <w:i/>
          <w:iCs/>
          <w:sz w:val="22"/>
          <w:szCs w:val="22"/>
        </w:rPr>
        <w:t>rtificial</w:t>
      </w:r>
      <w:r w:rsidRPr="00AB3861">
        <w:rPr>
          <w:rFonts w:ascii="Arial" w:eastAsia="Arial" w:hAnsi="Arial" w:cs="Arial"/>
          <w:bCs/>
          <w:i/>
          <w:iCs/>
          <w:sz w:val="22"/>
          <w:szCs w:val="22"/>
        </w:rPr>
        <w:t xml:space="preserve"> generativa que está remodelando industrias y economías</w:t>
      </w:r>
      <w:r w:rsidRPr="009F1103">
        <w:rPr>
          <w:rFonts w:ascii="Arial" w:eastAsia="Arial" w:hAnsi="Arial" w:cs="Arial"/>
          <w:bCs/>
          <w:sz w:val="22"/>
          <w:szCs w:val="22"/>
        </w:rPr>
        <w:t xml:space="preserve">", </w:t>
      </w:r>
      <w:r w:rsidR="00680550">
        <w:rPr>
          <w:rFonts w:ascii="Arial" w:eastAsia="Arial" w:hAnsi="Arial" w:cs="Arial"/>
          <w:bCs/>
          <w:sz w:val="22"/>
          <w:szCs w:val="22"/>
        </w:rPr>
        <w:t>comentó</w:t>
      </w:r>
      <w:r w:rsidR="00AB3861">
        <w:rPr>
          <w:rFonts w:ascii="Arial" w:eastAsia="Arial" w:hAnsi="Arial" w:cs="Arial"/>
          <w:bCs/>
          <w:sz w:val="22"/>
          <w:szCs w:val="22"/>
        </w:rPr>
        <w:t xml:space="preserve"> </w:t>
      </w:r>
      <w:r w:rsidRPr="00680550">
        <w:rPr>
          <w:rFonts w:ascii="Arial" w:eastAsia="Arial" w:hAnsi="Arial" w:cs="Arial"/>
          <w:b/>
          <w:sz w:val="22"/>
          <w:szCs w:val="22"/>
        </w:rPr>
        <w:t xml:space="preserve">Jonas Prising, presidente y </w:t>
      </w:r>
      <w:r w:rsidR="00680550" w:rsidRPr="00680550">
        <w:rPr>
          <w:rFonts w:ascii="Arial" w:eastAsia="Arial" w:hAnsi="Arial" w:cs="Arial"/>
          <w:b/>
          <w:sz w:val="22"/>
          <w:szCs w:val="22"/>
        </w:rPr>
        <w:t>CEO</w:t>
      </w:r>
      <w:r w:rsidRPr="00680550">
        <w:rPr>
          <w:rFonts w:ascii="Arial" w:eastAsia="Arial" w:hAnsi="Arial" w:cs="Arial"/>
          <w:b/>
          <w:sz w:val="22"/>
          <w:szCs w:val="22"/>
        </w:rPr>
        <w:t xml:space="preserve"> de ManpowerGroup</w:t>
      </w:r>
      <w:r w:rsidRPr="009F1103">
        <w:rPr>
          <w:rFonts w:ascii="Arial" w:eastAsia="Arial" w:hAnsi="Arial" w:cs="Arial"/>
          <w:bCs/>
          <w:sz w:val="22"/>
          <w:szCs w:val="22"/>
        </w:rPr>
        <w:t>. “</w:t>
      </w:r>
      <w:r w:rsidR="00680550">
        <w:rPr>
          <w:rFonts w:ascii="Arial" w:eastAsia="Arial" w:hAnsi="Arial" w:cs="Arial"/>
          <w:bCs/>
          <w:i/>
          <w:iCs/>
          <w:sz w:val="22"/>
          <w:szCs w:val="22"/>
        </w:rPr>
        <w:t xml:space="preserve">En este </w:t>
      </w:r>
      <w:r w:rsidRPr="00AB3861">
        <w:rPr>
          <w:rFonts w:ascii="Arial" w:eastAsia="Arial" w:hAnsi="Arial" w:cs="Arial"/>
          <w:bCs/>
          <w:i/>
          <w:iCs/>
          <w:sz w:val="22"/>
          <w:szCs w:val="22"/>
        </w:rPr>
        <w:t xml:space="preserve">informe </w:t>
      </w:r>
      <w:r w:rsidR="00680550">
        <w:rPr>
          <w:rFonts w:ascii="Arial" w:eastAsia="Arial" w:hAnsi="Arial" w:cs="Arial"/>
          <w:bCs/>
          <w:i/>
          <w:iCs/>
          <w:sz w:val="22"/>
          <w:szCs w:val="22"/>
        </w:rPr>
        <w:t xml:space="preserve">nos hemos </w:t>
      </w:r>
      <w:r w:rsidRPr="00AB3861">
        <w:rPr>
          <w:rFonts w:ascii="Arial" w:eastAsia="Arial" w:hAnsi="Arial" w:cs="Arial"/>
          <w:bCs/>
          <w:i/>
          <w:iCs/>
          <w:sz w:val="22"/>
          <w:szCs w:val="22"/>
        </w:rPr>
        <w:t>centra</w:t>
      </w:r>
      <w:r w:rsidR="00680550">
        <w:rPr>
          <w:rFonts w:ascii="Arial" w:eastAsia="Arial" w:hAnsi="Arial" w:cs="Arial"/>
          <w:bCs/>
          <w:i/>
          <w:iCs/>
          <w:sz w:val="22"/>
          <w:szCs w:val="22"/>
        </w:rPr>
        <w:t>do</w:t>
      </w:r>
      <w:r w:rsidRPr="00AB3861">
        <w:rPr>
          <w:rFonts w:ascii="Arial" w:eastAsia="Arial" w:hAnsi="Arial" w:cs="Arial"/>
          <w:bCs/>
          <w:i/>
          <w:iCs/>
          <w:sz w:val="22"/>
          <w:szCs w:val="22"/>
        </w:rPr>
        <w:t xml:space="preserve"> en la conexión entre las personas y el planeta y </w:t>
      </w:r>
      <w:r w:rsidR="00680550">
        <w:rPr>
          <w:rFonts w:ascii="Arial" w:eastAsia="Arial" w:hAnsi="Arial" w:cs="Arial"/>
          <w:bCs/>
          <w:i/>
          <w:iCs/>
          <w:sz w:val="22"/>
          <w:szCs w:val="22"/>
        </w:rPr>
        <w:t xml:space="preserve">describimos </w:t>
      </w:r>
      <w:r w:rsidRPr="00AB3861">
        <w:rPr>
          <w:rFonts w:ascii="Arial" w:eastAsia="Arial" w:hAnsi="Arial" w:cs="Arial"/>
          <w:bCs/>
          <w:i/>
          <w:iCs/>
          <w:sz w:val="22"/>
          <w:szCs w:val="22"/>
        </w:rPr>
        <w:t xml:space="preserve">nuestros compromisos para </w:t>
      </w:r>
      <w:r w:rsidR="00680550">
        <w:rPr>
          <w:rFonts w:ascii="Arial" w:eastAsia="Arial" w:hAnsi="Arial" w:cs="Arial"/>
          <w:bCs/>
          <w:i/>
          <w:iCs/>
          <w:sz w:val="22"/>
          <w:szCs w:val="22"/>
        </w:rPr>
        <w:t xml:space="preserve">avanzar hacia las cero </w:t>
      </w:r>
      <w:r w:rsidRPr="00AB3861">
        <w:rPr>
          <w:rFonts w:ascii="Arial" w:eastAsia="Arial" w:hAnsi="Arial" w:cs="Arial"/>
          <w:bCs/>
          <w:i/>
          <w:iCs/>
          <w:sz w:val="22"/>
          <w:szCs w:val="22"/>
        </w:rPr>
        <w:t>emisiones netas</w:t>
      </w:r>
      <w:r w:rsidR="00680550">
        <w:rPr>
          <w:rFonts w:ascii="Arial" w:eastAsia="Arial" w:hAnsi="Arial" w:cs="Arial"/>
          <w:bCs/>
          <w:i/>
          <w:iCs/>
          <w:sz w:val="22"/>
          <w:szCs w:val="22"/>
        </w:rPr>
        <w:t xml:space="preserve">, a la vez que ofrecemos </w:t>
      </w:r>
      <w:r w:rsidRPr="00AB3861">
        <w:rPr>
          <w:rFonts w:ascii="Arial" w:eastAsia="Arial" w:hAnsi="Arial" w:cs="Arial"/>
          <w:bCs/>
          <w:i/>
          <w:iCs/>
          <w:sz w:val="22"/>
          <w:szCs w:val="22"/>
        </w:rPr>
        <w:t xml:space="preserve">a millones de personas </w:t>
      </w:r>
      <w:r w:rsidR="00680550">
        <w:rPr>
          <w:rFonts w:ascii="Arial" w:eastAsia="Arial" w:hAnsi="Arial" w:cs="Arial"/>
          <w:bCs/>
          <w:i/>
          <w:iCs/>
          <w:sz w:val="22"/>
          <w:szCs w:val="22"/>
        </w:rPr>
        <w:t xml:space="preserve">la oportunidad de prepararse con las </w:t>
      </w:r>
      <w:r w:rsidRPr="00AB3861">
        <w:rPr>
          <w:rFonts w:ascii="Arial" w:eastAsia="Arial" w:hAnsi="Arial" w:cs="Arial"/>
          <w:bCs/>
          <w:i/>
          <w:iCs/>
          <w:sz w:val="22"/>
          <w:szCs w:val="22"/>
        </w:rPr>
        <w:t xml:space="preserve">habilidades </w:t>
      </w:r>
      <w:r w:rsidR="00680550">
        <w:rPr>
          <w:rFonts w:ascii="Arial" w:eastAsia="Arial" w:hAnsi="Arial" w:cs="Arial"/>
          <w:bCs/>
          <w:i/>
          <w:iCs/>
          <w:sz w:val="22"/>
          <w:szCs w:val="22"/>
        </w:rPr>
        <w:t>que demandará el mundo del empleo del mañana</w:t>
      </w:r>
      <w:r w:rsidRPr="00AB3861">
        <w:rPr>
          <w:rFonts w:ascii="Arial" w:eastAsia="Arial" w:hAnsi="Arial" w:cs="Arial"/>
          <w:bCs/>
          <w:i/>
          <w:iCs/>
          <w:sz w:val="22"/>
          <w:szCs w:val="22"/>
        </w:rPr>
        <w:t xml:space="preserve">. Los datos </w:t>
      </w:r>
      <w:r w:rsidR="00680550">
        <w:rPr>
          <w:rFonts w:ascii="Arial" w:eastAsia="Arial" w:hAnsi="Arial" w:cs="Arial"/>
          <w:bCs/>
          <w:i/>
          <w:iCs/>
          <w:sz w:val="22"/>
          <w:szCs w:val="22"/>
        </w:rPr>
        <w:t xml:space="preserve">e </w:t>
      </w:r>
      <w:r w:rsidRPr="00AB3861">
        <w:rPr>
          <w:rFonts w:ascii="Arial" w:eastAsia="Arial" w:hAnsi="Arial" w:cs="Arial"/>
          <w:bCs/>
          <w:i/>
          <w:iCs/>
          <w:sz w:val="22"/>
          <w:szCs w:val="22"/>
        </w:rPr>
        <w:t xml:space="preserve">historias destacadas son </w:t>
      </w:r>
      <w:r w:rsidR="00680550">
        <w:rPr>
          <w:rFonts w:ascii="Arial" w:eastAsia="Arial" w:hAnsi="Arial" w:cs="Arial"/>
          <w:bCs/>
          <w:i/>
          <w:iCs/>
          <w:sz w:val="22"/>
          <w:szCs w:val="22"/>
        </w:rPr>
        <w:t xml:space="preserve">muestra de </w:t>
      </w:r>
      <w:r w:rsidRPr="00AB3861">
        <w:rPr>
          <w:rFonts w:ascii="Arial" w:eastAsia="Arial" w:hAnsi="Arial" w:cs="Arial"/>
          <w:bCs/>
          <w:i/>
          <w:iCs/>
          <w:sz w:val="22"/>
          <w:szCs w:val="22"/>
        </w:rPr>
        <w:t>la energía y el entusiasmo con el que nuestros equipos en todo el mundo están aprovechando este momento</w:t>
      </w:r>
      <w:r w:rsidRPr="009F1103">
        <w:rPr>
          <w:rFonts w:ascii="Arial" w:eastAsia="Arial" w:hAnsi="Arial" w:cs="Arial"/>
          <w:bCs/>
          <w:sz w:val="22"/>
          <w:szCs w:val="22"/>
        </w:rPr>
        <w:t>”.</w:t>
      </w:r>
    </w:p>
    <w:p w14:paraId="0B85413E" w14:textId="77777777" w:rsidR="00AB3861" w:rsidRDefault="00AB3861" w:rsidP="00C27643">
      <w:pPr>
        <w:spacing w:line="276" w:lineRule="auto"/>
        <w:jc w:val="both"/>
        <w:rPr>
          <w:rFonts w:ascii="Arial" w:eastAsia="Arial" w:hAnsi="Arial" w:cs="Arial"/>
          <w:bCs/>
          <w:sz w:val="22"/>
          <w:szCs w:val="22"/>
        </w:rPr>
      </w:pPr>
    </w:p>
    <w:p w14:paraId="62BE7475" w14:textId="116BCBF3" w:rsidR="009F1103" w:rsidRPr="009F1103" w:rsidRDefault="009F1103" w:rsidP="009F1103">
      <w:pPr>
        <w:spacing w:line="276" w:lineRule="auto"/>
        <w:jc w:val="both"/>
        <w:rPr>
          <w:rFonts w:ascii="Arial" w:eastAsia="Arial" w:hAnsi="Arial" w:cs="Arial"/>
          <w:bCs/>
          <w:sz w:val="22"/>
          <w:szCs w:val="22"/>
        </w:rPr>
      </w:pPr>
      <w:r w:rsidRPr="009F1103">
        <w:rPr>
          <w:rFonts w:ascii="Arial" w:eastAsia="Arial" w:hAnsi="Arial" w:cs="Arial"/>
          <w:bCs/>
          <w:sz w:val="22"/>
          <w:szCs w:val="22"/>
        </w:rPr>
        <w:t>“</w:t>
      </w:r>
      <w:r w:rsidR="00680550">
        <w:rPr>
          <w:rFonts w:ascii="Arial" w:eastAsia="Arial" w:hAnsi="Arial" w:cs="Arial"/>
          <w:bCs/>
          <w:i/>
          <w:iCs/>
          <w:sz w:val="22"/>
          <w:szCs w:val="22"/>
        </w:rPr>
        <w:t xml:space="preserve">En el marco de </w:t>
      </w:r>
      <w:r w:rsidRPr="00AB3861">
        <w:rPr>
          <w:rFonts w:ascii="Arial" w:eastAsia="Arial" w:hAnsi="Arial" w:cs="Arial"/>
          <w:bCs/>
          <w:i/>
          <w:iCs/>
          <w:sz w:val="22"/>
          <w:szCs w:val="22"/>
        </w:rPr>
        <w:t xml:space="preserve">la COP28, </w:t>
      </w:r>
      <w:r w:rsidR="00680550">
        <w:rPr>
          <w:rFonts w:ascii="Arial" w:eastAsia="Arial" w:hAnsi="Arial" w:cs="Arial"/>
          <w:bCs/>
          <w:i/>
          <w:iCs/>
          <w:sz w:val="22"/>
          <w:szCs w:val="22"/>
        </w:rPr>
        <w:t xml:space="preserve">con el foco puesto </w:t>
      </w:r>
      <w:r w:rsidRPr="00AB3861">
        <w:rPr>
          <w:rFonts w:ascii="Arial" w:eastAsia="Arial" w:hAnsi="Arial" w:cs="Arial"/>
          <w:bCs/>
          <w:i/>
          <w:iCs/>
          <w:sz w:val="22"/>
          <w:szCs w:val="22"/>
        </w:rPr>
        <w:t>en el clima</w:t>
      </w:r>
      <w:r w:rsidR="00680550">
        <w:rPr>
          <w:rFonts w:ascii="Arial" w:eastAsia="Arial" w:hAnsi="Arial" w:cs="Arial"/>
          <w:bCs/>
          <w:i/>
          <w:iCs/>
          <w:sz w:val="22"/>
          <w:szCs w:val="22"/>
        </w:rPr>
        <w:t>, es buen momento para recordar que e</w:t>
      </w:r>
      <w:r w:rsidRPr="00AB3861">
        <w:rPr>
          <w:rFonts w:ascii="Arial" w:eastAsia="Arial" w:hAnsi="Arial" w:cs="Arial"/>
          <w:bCs/>
          <w:i/>
          <w:iCs/>
          <w:sz w:val="22"/>
          <w:szCs w:val="22"/>
        </w:rPr>
        <w:t>n ManpowerGroup creemos que la acción climática positiva también es buena para la sociedad y la economía</w:t>
      </w:r>
      <w:r w:rsidR="00680550">
        <w:rPr>
          <w:rFonts w:ascii="Arial" w:eastAsia="Arial" w:hAnsi="Arial" w:cs="Arial"/>
          <w:bCs/>
          <w:i/>
          <w:iCs/>
          <w:sz w:val="22"/>
          <w:szCs w:val="22"/>
        </w:rPr>
        <w:t xml:space="preserve"> y que existe una estrecha </w:t>
      </w:r>
      <w:r w:rsidR="00680550" w:rsidRPr="00AB3861">
        <w:rPr>
          <w:rFonts w:ascii="Arial" w:eastAsia="Arial" w:hAnsi="Arial" w:cs="Arial"/>
          <w:bCs/>
          <w:i/>
          <w:iCs/>
          <w:sz w:val="22"/>
          <w:szCs w:val="22"/>
        </w:rPr>
        <w:t xml:space="preserve">interconexión entre la E </w:t>
      </w:r>
      <w:r w:rsidR="00680550">
        <w:rPr>
          <w:rFonts w:ascii="Arial" w:eastAsia="Arial" w:hAnsi="Arial" w:cs="Arial"/>
          <w:bCs/>
          <w:i/>
          <w:iCs/>
          <w:sz w:val="22"/>
          <w:szCs w:val="22"/>
        </w:rPr>
        <w:t xml:space="preserve">-medioambiente- </w:t>
      </w:r>
      <w:r w:rsidR="00680550" w:rsidRPr="00AB3861">
        <w:rPr>
          <w:rFonts w:ascii="Arial" w:eastAsia="Arial" w:hAnsi="Arial" w:cs="Arial"/>
          <w:bCs/>
          <w:i/>
          <w:iCs/>
          <w:sz w:val="22"/>
          <w:szCs w:val="22"/>
        </w:rPr>
        <w:t>y la S</w:t>
      </w:r>
      <w:r w:rsidR="00680550">
        <w:rPr>
          <w:rFonts w:ascii="Arial" w:eastAsia="Arial" w:hAnsi="Arial" w:cs="Arial"/>
          <w:bCs/>
          <w:i/>
          <w:iCs/>
          <w:sz w:val="22"/>
          <w:szCs w:val="22"/>
        </w:rPr>
        <w:t xml:space="preserve"> -sociedad-, de la gestión ESG</w:t>
      </w:r>
      <w:r w:rsidRPr="009F1103">
        <w:rPr>
          <w:rFonts w:ascii="Arial" w:eastAsia="Arial" w:hAnsi="Arial" w:cs="Arial"/>
          <w:bCs/>
          <w:sz w:val="22"/>
          <w:szCs w:val="22"/>
        </w:rPr>
        <w:t xml:space="preserve">”, </w:t>
      </w:r>
      <w:r w:rsidR="00680550">
        <w:rPr>
          <w:rFonts w:ascii="Arial" w:eastAsia="Arial" w:hAnsi="Arial" w:cs="Arial"/>
          <w:bCs/>
          <w:sz w:val="22"/>
          <w:szCs w:val="22"/>
        </w:rPr>
        <w:t xml:space="preserve">afirmó </w:t>
      </w:r>
      <w:r w:rsidRPr="00680550">
        <w:rPr>
          <w:rFonts w:ascii="Arial" w:eastAsia="Arial" w:hAnsi="Arial" w:cs="Arial"/>
          <w:b/>
          <w:sz w:val="22"/>
          <w:szCs w:val="22"/>
        </w:rPr>
        <w:t xml:space="preserve">Ruth Harper, </w:t>
      </w:r>
      <w:r w:rsidR="00680550" w:rsidRPr="00680550">
        <w:rPr>
          <w:rFonts w:ascii="Arial" w:eastAsia="Arial" w:hAnsi="Arial" w:cs="Arial"/>
          <w:b/>
          <w:sz w:val="22"/>
          <w:szCs w:val="22"/>
        </w:rPr>
        <w:t>D</w:t>
      </w:r>
      <w:r w:rsidRPr="00680550">
        <w:rPr>
          <w:rFonts w:ascii="Arial" w:eastAsia="Arial" w:hAnsi="Arial" w:cs="Arial"/>
          <w:b/>
          <w:sz w:val="22"/>
          <w:szCs w:val="22"/>
        </w:rPr>
        <w:t xml:space="preserve">irectora de </w:t>
      </w:r>
      <w:r w:rsidR="00680550" w:rsidRPr="00680550">
        <w:rPr>
          <w:rFonts w:ascii="Arial" w:eastAsia="Arial" w:hAnsi="Arial" w:cs="Arial"/>
          <w:b/>
          <w:sz w:val="22"/>
          <w:szCs w:val="22"/>
        </w:rPr>
        <w:t>S</w:t>
      </w:r>
      <w:r w:rsidRPr="00680550">
        <w:rPr>
          <w:rFonts w:ascii="Arial" w:eastAsia="Arial" w:hAnsi="Arial" w:cs="Arial"/>
          <w:b/>
          <w:sz w:val="22"/>
          <w:szCs w:val="22"/>
        </w:rPr>
        <w:t>ostenibilidad de ManpowerGroup</w:t>
      </w:r>
      <w:r w:rsidRPr="009F1103">
        <w:rPr>
          <w:rFonts w:ascii="Arial" w:eastAsia="Arial" w:hAnsi="Arial" w:cs="Arial"/>
          <w:bCs/>
          <w:sz w:val="22"/>
          <w:szCs w:val="22"/>
        </w:rPr>
        <w:t>. “</w:t>
      </w:r>
      <w:r w:rsidR="00680550">
        <w:rPr>
          <w:rFonts w:ascii="Arial" w:eastAsia="Arial" w:hAnsi="Arial" w:cs="Arial"/>
          <w:bCs/>
          <w:i/>
          <w:iCs/>
          <w:sz w:val="22"/>
          <w:szCs w:val="22"/>
        </w:rPr>
        <w:t xml:space="preserve">Trabajamos para lograr </w:t>
      </w:r>
      <w:r w:rsidRPr="00AB3861">
        <w:rPr>
          <w:rFonts w:ascii="Arial" w:eastAsia="Arial" w:hAnsi="Arial" w:cs="Arial"/>
          <w:bCs/>
          <w:i/>
          <w:iCs/>
          <w:sz w:val="22"/>
          <w:szCs w:val="22"/>
        </w:rPr>
        <w:t xml:space="preserve">una transición verde que dé prioridad a las personas y el informe de este año </w:t>
      </w:r>
      <w:r w:rsidR="00680550">
        <w:rPr>
          <w:rFonts w:ascii="Arial" w:eastAsia="Arial" w:hAnsi="Arial" w:cs="Arial"/>
          <w:bCs/>
          <w:i/>
          <w:iCs/>
          <w:sz w:val="22"/>
          <w:szCs w:val="22"/>
        </w:rPr>
        <w:t xml:space="preserve">ilustramos </w:t>
      </w:r>
      <w:r w:rsidRPr="00AB3861">
        <w:rPr>
          <w:rFonts w:ascii="Arial" w:eastAsia="Arial" w:hAnsi="Arial" w:cs="Arial"/>
          <w:bCs/>
          <w:i/>
          <w:iCs/>
          <w:sz w:val="22"/>
          <w:szCs w:val="22"/>
        </w:rPr>
        <w:t>cómo estamos colaborando con empresas para</w:t>
      </w:r>
      <w:r w:rsidR="0070382D">
        <w:rPr>
          <w:rFonts w:ascii="Arial" w:eastAsia="Arial" w:hAnsi="Arial" w:cs="Arial"/>
          <w:bCs/>
          <w:i/>
          <w:iCs/>
          <w:sz w:val="22"/>
          <w:szCs w:val="22"/>
        </w:rPr>
        <w:t xml:space="preserve">, a través de </w:t>
      </w:r>
      <w:r w:rsidRPr="00AB3861">
        <w:rPr>
          <w:rFonts w:ascii="Arial" w:eastAsia="Arial" w:hAnsi="Arial" w:cs="Arial"/>
          <w:bCs/>
          <w:i/>
          <w:iCs/>
          <w:sz w:val="22"/>
          <w:szCs w:val="22"/>
        </w:rPr>
        <w:t>su gente</w:t>
      </w:r>
      <w:r w:rsidR="0070382D">
        <w:rPr>
          <w:rFonts w:ascii="Arial" w:eastAsia="Arial" w:hAnsi="Arial" w:cs="Arial"/>
          <w:bCs/>
          <w:i/>
          <w:iCs/>
          <w:sz w:val="22"/>
          <w:szCs w:val="22"/>
        </w:rPr>
        <w:t>,</w:t>
      </w:r>
      <w:r w:rsidRPr="00AB3861">
        <w:rPr>
          <w:rFonts w:ascii="Arial" w:eastAsia="Arial" w:hAnsi="Arial" w:cs="Arial"/>
          <w:bCs/>
          <w:i/>
          <w:iCs/>
          <w:sz w:val="22"/>
          <w:szCs w:val="22"/>
        </w:rPr>
        <w:t xml:space="preserve"> </w:t>
      </w:r>
      <w:r w:rsidR="0070382D">
        <w:rPr>
          <w:rFonts w:ascii="Arial" w:eastAsia="Arial" w:hAnsi="Arial" w:cs="Arial"/>
          <w:bCs/>
          <w:i/>
          <w:iCs/>
          <w:sz w:val="22"/>
          <w:szCs w:val="22"/>
        </w:rPr>
        <w:t>redoblen sus esfuerzos para ser más sostenibles</w:t>
      </w:r>
      <w:r w:rsidRPr="00AB3861">
        <w:rPr>
          <w:rFonts w:ascii="Arial" w:eastAsia="Arial" w:hAnsi="Arial" w:cs="Arial"/>
          <w:bCs/>
          <w:i/>
          <w:iCs/>
          <w:sz w:val="22"/>
          <w:szCs w:val="22"/>
        </w:rPr>
        <w:t>. Seguimos inquebrantables en nuestro compromiso con el progreso, no solo con promesas, e invitamos a otros a unirse a nosotros para trabajar para cambiar el mundo</w:t>
      </w:r>
      <w:r w:rsidRPr="009F1103">
        <w:rPr>
          <w:rFonts w:ascii="Arial" w:eastAsia="Arial" w:hAnsi="Arial" w:cs="Arial"/>
          <w:bCs/>
          <w:sz w:val="22"/>
          <w:szCs w:val="22"/>
        </w:rPr>
        <w:t>”.</w:t>
      </w:r>
    </w:p>
    <w:p w14:paraId="3F8695B4" w14:textId="77777777" w:rsidR="009F1103" w:rsidRPr="009F1103" w:rsidRDefault="009F1103" w:rsidP="009F1103">
      <w:pPr>
        <w:spacing w:line="276" w:lineRule="auto"/>
        <w:jc w:val="both"/>
        <w:rPr>
          <w:rFonts w:ascii="Arial" w:eastAsia="Arial" w:hAnsi="Arial" w:cs="Arial"/>
          <w:bCs/>
          <w:sz w:val="22"/>
          <w:szCs w:val="22"/>
        </w:rPr>
      </w:pPr>
    </w:p>
    <w:p w14:paraId="69FF141A" w14:textId="77777777" w:rsidR="0070382D" w:rsidRPr="00AF5801" w:rsidRDefault="0070382D" w:rsidP="0070382D">
      <w:pPr>
        <w:spacing w:line="276" w:lineRule="auto"/>
        <w:jc w:val="both"/>
        <w:rPr>
          <w:rFonts w:ascii="Arial" w:eastAsiaTheme="minorEastAsia" w:hAnsi="Arial" w:cs="Arial"/>
          <w:b/>
          <w:bCs/>
          <w:sz w:val="22"/>
          <w:szCs w:val="22"/>
          <w:lang w:eastAsia="zh-CN"/>
        </w:rPr>
      </w:pPr>
      <w:r w:rsidRPr="00AF5801">
        <w:rPr>
          <w:rFonts w:ascii="Arial" w:eastAsiaTheme="minorEastAsia" w:hAnsi="Arial" w:cs="Arial"/>
          <w:b/>
          <w:bCs/>
          <w:sz w:val="22"/>
          <w:szCs w:val="22"/>
          <w:lang w:eastAsia="zh-CN"/>
        </w:rPr>
        <w:t xml:space="preserve">Datos destacados del informe </w:t>
      </w:r>
      <w:r>
        <w:rPr>
          <w:rFonts w:ascii="Arial" w:eastAsiaTheme="minorEastAsia" w:hAnsi="Arial" w:cs="Arial"/>
          <w:b/>
          <w:bCs/>
          <w:sz w:val="22"/>
          <w:szCs w:val="22"/>
          <w:lang w:eastAsia="zh-CN"/>
        </w:rPr>
        <w:t>global</w:t>
      </w:r>
      <w:r w:rsidRPr="00AF5801">
        <w:rPr>
          <w:rFonts w:ascii="Arial" w:eastAsiaTheme="minorEastAsia" w:hAnsi="Arial" w:cs="Arial"/>
          <w:b/>
          <w:bCs/>
          <w:sz w:val="22"/>
          <w:szCs w:val="22"/>
          <w:lang w:eastAsia="zh-CN"/>
        </w:rPr>
        <w:t xml:space="preserve"> de sostenibilidad</w:t>
      </w:r>
      <w:r>
        <w:rPr>
          <w:rFonts w:ascii="Arial" w:eastAsiaTheme="minorEastAsia" w:hAnsi="Arial" w:cs="Arial"/>
          <w:b/>
          <w:bCs/>
          <w:sz w:val="22"/>
          <w:szCs w:val="22"/>
          <w:lang w:eastAsia="zh-CN"/>
        </w:rPr>
        <w:t xml:space="preserve"> </w:t>
      </w:r>
      <w:r w:rsidRPr="00AF5801">
        <w:rPr>
          <w:rFonts w:ascii="Arial" w:eastAsiaTheme="minorEastAsia" w:hAnsi="Arial" w:cs="Arial"/>
          <w:b/>
          <w:bCs/>
          <w:sz w:val="22"/>
          <w:szCs w:val="22"/>
          <w:lang w:eastAsia="zh-CN"/>
        </w:rPr>
        <w:t>de ManpowerGroup 2021-2022</w:t>
      </w:r>
    </w:p>
    <w:p w14:paraId="49ADCB8E" w14:textId="77777777" w:rsidR="009F1103" w:rsidRPr="009F1103" w:rsidRDefault="009F1103" w:rsidP="009F1103">
      <w:pPr>
        <w:spacing w:line="276" w:lineRule="auto"/>
        <w:jc w:val="both"/>
        <w:rPr>
          <w:rFonts w:ascii="Arial" w:eastAsia="Arial" w:hAnsi="Arial" w:cs="Arial"/>
          <w:bCs/>
          <w:sz w:val="22"/>
          <w:szCs w:val="22"/>
        </w:rPr>
      </w:pPr>
    </w:p>
    <w:p w14:paraId="2B66D4E3" w14:textId="77777777" w:rsidR="009F1103" w:rsidRPr="0070382D" w:rsidRDefault="009F1103" w:rsidP="009F1103">
      <w:pPr>
        <w:spacing w:line="276" w:lineRule="auto"/>
        <w:jc w:val="both"/>
        <w:rPr>
          <w:rFonts w:ascii="Arial" w:eastAsia="Arial" w:hAnsi="Arial" w:cs="Arial"/>
          <w:b/>
          <w:sz w:val="22"/>
          <w:szCs w:val="22"/>
        </w:rPr>
      </w:pPr>
      <w:r w:rsidRPr="0070382D">
        <w:rPr>
          <w:rFonts w:ascii="Arial" w:eastAsia="Arial" w:hAnsi="Arial" w:cs="Arial"/>
          <w:b/>
          <w:sz w:val="22"/>
          <w:szCs w:val="22"/>
        </w:rPr>
        <w:t>Planeta</w:t>
      </w:r>
    </w:p>
    <w:p w14:paraId="2301DB30" w14:textId="125C84DE" w:rsidR="009F1103" w:rsidRPr="0070382D" w:rsidRDefault="009F1103" w:rsidP="0070382D">
      <w:pPr>
        <w:pStyle w:val="Prrafodelista"/>
        <w:numPr>
          <w:ilvl w:val="0"/>
          <w:numId w:val="8"/>
        </w:numPr>
        <w:spacing w:line="276" w:lineRule="auto"/>
        <w:jc w:val="both"/>
        <w:rPr>
          <w:rFonts w:ascii="Arial" w:eastAsia="Arial" w:hAnsi="Arial" w:cs="Arial"/>
          <w:bCs/>
          <w:sz w:val="22"/>
          <w:szCs w:val="22"/>
        </w:rPr>
      </w:pPr>
      <w:r w:rsidRPr="0070382D">
        <w:rPr>
          <w:rFonts w:ascii="Arial" w:eastAsia="Arial" w:hAnsi="Arial" w:cs="Arial"/>
          <w:bCs/>
          <w:sz w:val="22"/>
          <w:szCs w:val="22"/>
        </w:rPr>
        <w:t>Reducción de las emisiones directas en un 32%</w:t>
      </w:r>
      <w:r w:rsidR="0070382D">
        <w:rPr>
          <w:rFonts w:ascii="Arial" w:eastAsia="Arial" w:hAnsi="Arial" w:cs="Arial"/>
          <w:bCs/>
          <w:sz w:val="22"/>
          <w:szCs w:val="22"/>
        </w:rPr>
        <w:t xml:space="preserve"> desde </w:t>
      </w:r>
      <w:r w:rsidRPr="0070382D">
        <w:rPr>
          <w:rFonts w:ascii="Arial" w:eastAsia="Arial" w:hAnsi="Arial" w:cs="Arial"/>
          <w:bCs/>
          <w:sz w:val="22"/>
          <w:szCs w:val="22"/>
        </w:rPr>
        <w:t>2019 (Alcance 1 y 2), acercándo</w:t>
      </w:r>
      <w:r w:rsidR="0070382D">
        <w:rPr>
          <w:rFonts w:ascii="Arial" w:eastAsia="Arial" w:hAnsi="Arial" w:cs="Arial"/>
          <w:bCs/>
          <w:sz w:val="22"/>
          <w:szCs w:val="22"/>
        </w:rPr>
        <w:t>se</w:t>
      </w:r>
      <w:r w:rsidRPr="0070382D">
        <w:rPr>
          <w:rFonts w:ascii="Arial" w:eastAsia="Arial" w:hAnsi="Arial" w:cs="Arial"/>
          <w:bCs/>
          <w:sz w:val="22"/>
          <w:szCs w:val="22"/>
        </w:rPr>
        <w:t xml:space="preserve"> a </w:t>
      </w:r>
      <w:r w:rsidR="0070382D">
        <w:rPr>
          <w:rFonts w:ascii="Arial" w:eastAsia="Arial" w:hAnsi="Arial" w:cs="Arial"/>
          <w:bCs/>
          <w:sz w:val="22"/>
          <w:szCs w:val="22"/>
        </w:rPr>
        <w:t xml:space="preserve">su objetivo de </w:t>
      </w:r>
      <w:r w:rsidRPr="0070382D">
        <w:rPr>
          <w:rFonts w:ascii="Arial" w:eastAsia="Arial" w:hAnsi="Arial" w:cs="Arial"/>
          <w:bCs/>
          <w:sz w:val="22"/>
          <w:szCs w:val="22"/>
        </w:rPr>
        <w:t>cero emisiones netas para 2045.</w:t>
      </w:r>
    </w:p>
    <w:p w14:paraId="1942884C" w14:textId="0D8DBC2A" w:rsidR="009F1103" w:rsidRPr="0070382D" w:rsidRDefault="009F1103" w:rsidP="0070382D">
      <w:pPr>
        <w:pStyle w:val="Prrafodelista"/>
        <w:numPr>
          <w:ilvl w:val="0"/>
          <w:numId w:val="8"/>
        </w:numPr>
        <w:spacing w:line="276" w:lineRule="auto"/>
        <w:jc w:val="both"/>
        <w:rPr>
          <w:rFonts w:ascii="Arial" w:eastAsia="Arial" w:hAnsi="Arial" w:cs="Arial"/>
          <w:bCs/>
          <w:sz w:val="22"/>
          <w:szCs w:val="22"/>
        </w:rPr>
      </w:pPr>
      <w:r w:rsidRPr="0070382D">
        <w:rPr>
          <w:rFonts w:ascii="Arial" w:eastAsia="Arial" w:hAnsi="Arial" w:cs="Arial"/>
          <w:bCs/>
          <w:sz w:val="22"/>
          <w:szCs w:val="22"/>
        </w:rPr>
        <w:lastRenderedPageBreak/>
        <w:t xml:space="preserve">Adquisición de electricidad </w:t>
      </w:r>
      <w:r w:rsidR="0070382D">
        <w:rPr>
          <w:rFonts w:ascii="Arial" w:eastAsia="Arial" w:hAnsi="Arial" w:cs="Arial"/>
          <w:bCs/>
          <w:sz w:val="22"/>
          <w:szCs w:val="22"/>
        </w:rPr>
        <w:t xml:space="preserve">de fuentes </w:t>
      </w:r>
      <w:r w:rsidRPr="0070382D">
        <w:rPr>
          <w:rFonts w:ascii="Arial" w:eastAsia="Arial" w:hAnsi="Arial" w:cs="Arial"/>
          <w:bCs/>
          <w:sz w:val="22"/>
          <w:szCs w:val="22"/>
        </w:rPr>
        <w:t>renovable</w:t>
      </w:r>
      <w:r w:rsidR="0070382D">
        <w:rPr>
          <w:rFonts w:ascii="Arial" w:eastAsia="Arial" w:hAnsi="Arial" w:cs="Arial"/>
          <w:bCs/>
          <w:sz w:val="22"/>
          <w:szCs w:val="22"/>
        </w:rPr>
        <w:t>s</w:t>
      </w:r>
      <w:r w:rsidRPr="0070382D">
        <w:rPr>
          <w:rFonts w:ascii="Arial" w:eastAsia="Arial" w:hAnsi="Arial" w:cs="Arial"/>
          <w:bCs/>
          <w:sz w:val="22"/>
          <w:szCs w:val="22"/>
        </w:rPr>
        <w:t xml:space="preserve"> en mercados clave</w:t>
      </w:r>
      <w:r w:rsidR="0070382D">
        <w:rPr>
          <w:rFonts w:ascii="Arial" w:eastAsia="Arial" w:hAnsi="Arial" w:cs="Arial"/>
          <w:bCs/>
          <w:sz w:val="22"/>
          <w:szCs w:val="22"/>
        </w:rPr>
        <w:t xml:space="preserve"> como </w:t>
      </w:r>
      <w:r w:rsidR="0070382D" w:rsidRPr="0070382D">
        <w:rPr>
          <w:rFonts w:ascii="Arial" w:eastAsia="Arial" w:hAnsi="Arial" w:cs="Arial"/>
          <w:b/>
          <w:sz w:val="22"/>
          <w:szCs w:val="22"/>
        </w:rPr>
        <w:t>España</w:t>
      </w:r>
      <w:r w:rsidR="0070382D">
        <w:rPr>
          <w:rFonts w:ascii="Arial" w:eastAsia="Arial" w:hAnsi="Arial" w:cs="Arial"/>
          <w:bCs/>
          <w:sz w:val="22"/>
          <w:szCs w:val="22"/>
        </w:rPr>
        <w:t xml:space="preserve">, </w:t>
      </w:r>
      <w:r w:rsidRPr="0070382D">
        <w:rPr>
          <w:rFonts w:ascii="Arial" w:eastAsia="Arial" w:hAnsi="Arial" w:cs="Arial"/>
          <w:bCs/>
          <w:sz w:val="22"/>
          <w:szCs w:val="22"/>
        </w:rPr>
        <w:t xml:space="preserve">Australia, Francia, Japón </w:t>
      </w:r>
      <w:r w:rsidR="0070382D">
        <w:rPr>
          <w:rFonts w:ascii="Arial" w:eastAsia="Arial" w:hAnsi="Arial" w:cs="Arial"/>
          <w:bCs/>
          <w:sz w:val="22"/>
          <w:szCs w:val="22"/>
        </w:rPr>
        <w:t>o</w:t>
      </w:r>
      <w:r w:rsidRPr="0070382D">
        <w:rPr>
          <w:rFonts w:ascii="Arial" w:eastAsia="Arial" w:hAnsi="Arial" w:cs="Arial"/>
          <w:bCs/>
          <w:sz w:val="22"/>
          <w:szCs w:val="22"/>
        </w:rPr>
        <w:t xml:space="preserve"> el Reino Unido. </w:t>
      </w:r>
      <w:r w:rsidR="0070382D">
        <w:rPr>
          <w:rFonts w:ascii="Arial" w:eastAsia="Arial" w:hAnsi="Arial" w:cs="Arial"/>
          <w:bCs/>
          <w:sz w:val="22"/>
          <w:szCs w:val="22"/>
        </w:rPr>
        <w:t xml:space="preserve">El objetivo de la compañía es trabajar con un </w:t>
      </w:r>
      <w:r w:rsidRPr="0070382D">
        <w:rPr>
          <w:rFonts w:ascii="Arial" w:eastAsia="Arial" w:hAnsi="Arial" w:cs="Arial"/>
          <w:bCs/>
          <w:sz w:val="22"/>
          <w:szCs w:val="22"/>
        </w:rPr>
        <w:t xml:space="preserve">100% </w:t>
      </w:r>
      <w:r w:rsidR="0070382D">
        <w:rPr>
          <w:rFonts w:ascii="Arial" w:eastAsia="Arial" w:hAnsi="Arial" w:cs="Arial"/>
          <w:bCs/>
          <w:sz w:val="22"/>
          <w:szCs w:val="22"/>
        </w:rPr>
        <w:t>de e</w:t>
      </w:r>
      <w:r w:rsidR="0070382D" w:rsidRPr="0070382D">
        <w:rPr>
          <w:rFonts w:ascii="Arial" w:eastAsia="Arial" w:hAnsi="Arial" w:cs="Arial"/>
          <w:bCs/>
          <w:sz w:val="22"/>
          <w:szCs w:val="22"/>
        </w:rPr>
        <w:t xml:space="preserve">nergía </w:t>
      </w:r>
      <w:r w:rsidRPr="0070382D">
        <w:rPr>
          <w:rFonts w:ascii="Arial" w:eastAsia="Arial" w:hAnsi="Arial" w:cs="Arial"/>
          <w:bCs/>
          <w:sz w:val="22"/>
          <w:szCs w:val="22"/>
        </w:rPr>
        <w:t xml:space="preserve">renovable en </w:t>
      </w:r>
      <w:r w:rsidR="0070382D">
        <w:rPr>
          <w:rFonts w:ascii="Arial" w:eastAsia="Arial" w:hAnsi="Arial" w:cs="Arial"/>
          <w:bCs/>
          <w:sz w:val="22"/>
          <w:szCs w:val="22"/>
        </w:rPr>
        <w:t xml:space="preserve">todos sus </w:t>
      </w:r>
      <w:r w:rsidRPr="0070382D">
        <w:rPr>
          <w:rFonts w:ascii="Arial" w:eastAsia="Arial" w:hAnsi="Arial" w:cs="Arial"/>
          <w:bCs/>
          <w:sz w:val="22"/>
          <w:szCs w:val="22"/>
        </w:rPr>
        <w:t>mercados clave para 2030</w:t>
      </w:r>
      <w:r w:rsidR="0070382D">
        <w:rPr>
          <w:rFonts w:ascii="Arial" w:eastAsia="Arial" w:hAnsi="Arial" w:cs="Arial"/>
          <w:bCs/>
          <w:sz w:val="22"/>
          <w:szCs w:val="22"/>
        </w:rPr>
        <w:t>.</w:t>
      </w:r>
    </w:p>
    <w:p w14:paraId="28738681" w14:textId="2CBD245F" w:rsidR="009F1103" w:rsidRPr="0070382D" w:rsidRDefault="0070382D" w:rsidP="0070382D">
      <w:pPr>
        <w:pStyle w:val="Prrafodelista"/>
        <w:numPr>
          <w:ilvl w:val="0"/>
          <w:numId w:val="8"/>
        </w:numPr>
        <w:spacing w:line="276" w:lineRule="auto"/>
        <w:jc w:val="both"/>
        <w:rPr>
          <w:rFonts w:ascii="Arial" w:eastAsia="Arial" w:hAnsi="Arial" w:cs="Arial"/>
          <w:bCs/>
          <w:sz w:val="22"/>
          <w:szCs w:val="22"/>
        </w:rPr>
      </w:pPr>
      <w:r>
        <w:rPr>
          <w:rFonts w:ascii="Arial" w:eastAsia="Arial" w:hAnsi="Arial" w:cs="Arial"/>
          <w:bCs/>
          <w:sz w:val="22"/>
          <w:szCs w:val="22"/>
        </w:rPr>
        <w:t xml:space="preserve">Apuesta por una la electrificación de su </w:t>
      </w:r>
      <w:r w:rsidR="009F1103" w:rsidRPr="0070382D">
        <w:rPr>
          <w:rFonts w:ascii="Arial" w:eastAsia="Arial" w:hAnsi="Arial" w:cs="Arial"/>
          <w:bCs/>
          <w:sz w:val="22"/>
          <w:szCs w:val="22"/>
        </w:rPr>
        <w:t xml:space="preserve">flota de vehículos en seis países: Bélgica, Francia, Alemania, Italia, Países Bajos y el Reino Unido, añadiendo más de 300 </w:t>
      </w:r>
      <w:r>
        <w:rPr>
          <w:rFonts w:ascii="Arial" w:eastAsia="Arial" w:hAnsi="Arial" w:cs="Arial"/>
          <w:bCs/>
          <w:sz w:val="22"/>
          <w:szCs w:val="22"/>
        </w:rPr>
        <w:t xml:space="preserve">coches </w:t>
      </w:r>
      <w:r w:rsidR="009F1103" w:rsidRPr="0070382D">
        <w:rPr>
          <w:rFonts w:ascii="Arial" w:eastAsia="Arial" w:hAnsi="Arial" w:cs="Arial"/>
          <w:bCs/>
          <w:sz w:val="22"/>
          <w:szCs w:val="22"/>
        </w:rPr>
        <w:t>eléctricos el año pasado.</w:t>
      </w:r>
    </w:p>
    <w:p w14:paraId="72FBD3DC" w14:textId="77777777" w:rsidR="009F1103" w:rsidRPr="009F1103" w:rsidRDefault="009F1103" w:rsidP="009F1103">
      <w:pPr>
        <w:spacing w:line="276" w:lineRule="auto"/>
        <w:jc w:val="both"/>
        <w:rPr>
          <w:rFonts w:ascii="Arial" w:eastAsia="Arial" w:hAnsi="Arial" w:cs="Arial"/>
          <w:bCs/>
          <w:sz w:val="22"/>
          <w:szCs w:val="22"/>
        </w:rPr>
      </w:pPr>
    </w:p>
    <w:p w14:paraId="41FB8653" w14:textId="77777777" w:rsidR="009F1103" w:rsidRPr="0070382D" w:rsidRDefault="009F1103" w:rsidP="009F1103">
      <w:pPr>
        <w:spacing w:line="276" w:lineRule="auto"/>
        <w:jc w:val="both"/>
        <w:rPr>
          <w:rFonts w:ascii="Arial" w:eastAsia="Arial" w:hAnsi="Arial" w:cs="Arial"/>
          <w:b/>
          <w:sz w:val="22"/>
          <w:szCs w:val="22"/>
        </w:rPr>
      </w:pPr>
      <w:r w:rsidRPr="0070382D">
        <w:rPr>
          <w:rFonts w:ascii="Arial" w:eastAsia="Arial" w:hAnsi="Arial" w:cs="Arial"/>
          <w:b/>
          <w:sz w:val="22"/>
          <w:szCs w:val="22"/>
        </w:rPr>
        <w:t>Personas y prosperidad</w:t>
      </w:r>
    </w:p>
    <w:p w14:paraId="695CEB1A" w14:textId="5CB05CB8" w:rsidR="009F1103" w:rsidRPr="0070382D" w:rsidRDefault="009F1103" w:rsidP="0070382D">
      <w:pPr>
        <w:pStyle w:val="Prrafodelista"/>
        <w:numPr>
          <w:ilvl w:val="0"/>
          <w:numId w:val="8"/>
        </w:numPr>
        <w:spacing w:line="276" w:lineRule="auto"/>
        <w:jc w:val="both"/>
        <w:rPr>
          <w:rFonts w:ascii="Arial" w:eastAsia="Arial" w:hAnsi="Arial" w:cs="Arial"/>
          <w:bCs/>
          <w:sz w:val="22"/>
          <w:szCs w:val="22"/>
        </w:rPr>
      </w:pPr>
      <w:r w:rsidRPr="0070382D">
        <w:rPr>
          <w:rFonts w:ascii="Arial" w:eastAsia="Arial" w:hAnsi="Arial" w:cs="Arial"/>
          <w:bCs/>
          <w:sz w:val="22"/>
          <w:szCs w:val="22"/>
        </w:rPr>
        <w:t>Se asoció con EIT InnoEnergy para formar y mejorar las capacidades de hasta 800.000 trabajadores en la cadena de valor de las baterías en toda Europa para finales de 2025.</w:t>
      </w:r>
    </w:p>
    <w:p w14:paraId="2CB43331" w14:textId="108999C3" w:rsidR="009F1103" w:rsidRPr="0070382D" w:rsidRDefault="0070382D" w:rsidP="0070382D">
      <w:pPr>
        <w:pStyle w:val="Prrafodelista"/>
        <w:numPr>
          <w:ilvl w:val="0"/>
          <w:numId w:val="8"/>
        </w:numPr>
        <w:spacing w:line="276" w:lineRule="auto"/>
        <w:jc w:val="both"/>
        <w:rPr>
          <w:rFonts w:ascii="Arial" w:eastAsia="Arial" w:hAnsi="Arial" w:cs="Arial"/>
          <w:bCs/>
          <w:sz w:val="22"/>
          <w:szCs w:val="22"/>
        </w:rPr>
      </w:pPr>
      <w:r>
        <w:rPr>
          <w:rFonts w:ascii="Arial" w:eastAsia="Arial" w:hAnsi="Arial" w:cs="Arial"/>
          <w:bCs/>
          <w:sz w:val="22"/>
          <w:szCs w:val="22"/>
        </w:rPr>
        <w:t>En esa misma línea, a</w:t>
      </w:r>
      <w:r w:rsidR="009F1103" w:rsidRPr="0070382D">
        <w:rPr>
          <w:rFonts w:ascii="Arial" w:eastAsia="Arial" w:hAnsi="Arial" w:cs="Arial"/>
          <w:bCs/>
          <w:sz w:val="22"/>
          <w:szCs w:val="22"/>
        </w:rPr>
        <w:t>nunci</w:t>
      </w:r>
      <w:r>
        <w:rPr>
          <w:rFonts w:ascii="Arial" w:eastAsia="Arial" w:hAnsi="Arial" w:cs="Arial"/>
          <w:bCs/>
          <w:sz w:val="22"/>
          <w:szCs w:val="22"/>
        </w:rPr>
        <w:t xml:space="preserve">ó el compromiso de </w:t>
      </w:r>
      <w:r w:rsidR="009F1103" w:rsidRPr="0070382D">
        <w:rPr>
          <w:rFonts w:ascii="Arial" w:eastAsia="Arial" w:hAnsi="Arial" w:cs="Arial"/>
          <w:bCs/>
          <w:sz w:val="22"/>
          <w:szCs w:val="22"/>
        </w:rPr>
        <w:t xml:space="preserve">capacitar </w:t>
      </w:r>
      <w:r>
        <w:rPr>
          <w:rFonts w:ascii="Arial" w:eastAsia="Arial" w:hAnsi="Arial" w:cs="Arial"/>
          <w:bCs/>
          <w:sz w:val="22"/>
          <w:szCs w:val="22"/>
        </w:rPr>
        <w:t xml:space="preserve">y ayudar a encontrar un green job a </w:t>
      </w:r>
      <w:r w:rsidR="009F1103" w:rsidRPr="0070382D">
        <w:rPr>
          <w:rFonts w:ascii="Arial" w:eastAsia="Arial" w:hAnsi="Arial" w:cs="Arial"/>
          <w:bCs/>
          <w:sz w:val="22"/>
          <w:szCs w:val="22"/>
        </w:rPr>
        <w:t xml:space="preserve">hasta 10 millones de personas </w:t>
      </w:r>
      <w:r>
        <w:rPr>
          <w:rFonts w:ascii="Arial" w:eastAsia="Arial" w:hAnsi="Arial" w:cs="Arial"/>
          <w:bCs/>
          <w:sz w:val="22"/>
          <w:szCs w:val="22"/>
        </w:rPr>
        <w:t xml:space="preserve">antes de </w:t>
      </w:r>
      <w:r w:rsidR="009F1103" w:rsidRPr="0070382D">
        <w:rPr>
          <w:rFonts w:ascii="Arial" w:eastAsia="Arial" w:hAnsi="Arial" w:cs="Arial"/>
          <w:bCs/>
          <w:sz w:val="22"/>
          <w:szCs w:val="22"/>
        </w:rPr>
        <w:t>2030</w:t>
      </w:r>
      <w:r>
        <w:rPr>
          <w:rFonts w:ascii="Arial" w:eastAsia="Arial" w:hAnsi="Arial" w:cs="Arial"/>
          <w:bCs/>
          <w:sz w:val="22"/>
          <w:szCs w:val="22"/>
        </w:rPr>
        <w:t>.</w:t>
      </w:r>
    </w:p>
    <w:p w14:paraId="181CA41D" w14:textId="79BE364F" w:rsidR="009F1103" w:rsidRPr="0070382D" w:rsidRDefault="009F1103" w:rsidP="0070382D">
      <w:pPr>
        <w:pStyle w:val="Prrafodelista"/>
        <w:numPr>
          <w:ilvl w:val="0"/>
          <w:numId w:val="8"/>
        </w:numPr>
        <w:spacing w:line="276" w:lineRule="auto"/>
        <w:jc w:val="both"/>
        <w:rPr>
          <w:rFonts w:ascii="Arial" w:eastAsia="Arial" w:hAnsi="Arial" w:cs="Arial"/>
          <w:bCs/>
          <w:sz w:val="22"/>
          <w:szCs w:val="22"/>
        </w:rPr>
      </w:pPr>
      <w:r w:rsidRPr="0070382D">
        <w:rPr>
          <w:rFonts w:ascii="Arial" w:eastAsia="Arial" w:hAnsi="Arial" w:cs="Arial"/>
          <w:bCs/>
          <w:sz w:val="22"/>
          <w:szCs w:val="22"/>
        </w:rPr>
        <w:t xml:space="preserve">Se ampliaron los programas Manpower MyPath y Experis Academy, generando </w:t>
      </w:r>
      <w:r w:rsidR="0070382D">
        <w:rPr>
          <w:rFonts w:ascii="Arial" w:eastAsia="Arial" w:hAnsi="Arial" w:cs="Arial"/>
          <w:bCs/>
          <w:sz w:val="22"/>
          <w:szCs w:val="22"/>
        </w:rPr>
        <w:t>talento para todo tipo de industrias</w:t>
      </w:r>
      <w:r w:rsidRPr="0070382D">
        <w:rPr>
          <w:rFonts w:ascii="Arial" w:eastAsia="Arial" w:hAnsi="Arial" w:cs="Arial"/>
          <w:bCs/>
          <w:sz w:val="22"/>
          <w:szCs w:val="22"/>
        </w:rPr>
        <w:t xml:space="preserve">. Hasta la fecha, más de 230.000 </w:t>
      </w:r>
      <w:r w:rsidR="0070382D">
        <w:rPr>
          <w:rFonts w:ascii="Arial" w:eastAsia="Arial" w:hAnsi="Arial" w:cs="Arial"/>
          <w:bCs/>
          <w:sz w:val="22"/>
          <w:szCs w:val="22"/>
        </w:rPr>
        <w:t xml:space="preserve">personas se han beneficiado del programa </w:t>
      </w:r>
      <w:r w:rsidRPr="0070382D">
        <w:rPr>
          <w:rFonts w:ascii="Arial" w:eastAsia="Arial" w:hAnsi="Arial" w:cs="Arial"/>
          <w:bCs/>
          <w:sz w:val="22"/>
          <w:szCs w:val="22"/>
        </w:rPr>
        <w:t>MyPath</w:t>
      </w:r>
      <w:r w:rsidR="0070382D">
        <w:rPr>
          <w:rFonts w:ascii="Arial" w:eastAsia="Arial" w:hAnsi="Arial" w:cs="Arial"/>
          <w:bCs/>
          <w:sz w:val="22"/>
          <w:szCs w:val="22"/>
        </w:rPr>
        <w:t>.</w:t>
      </w:r>
    </w:p>
    <w:p w14:paraId="1DD0A0B0" w14:textId="3143753D" w:rsidR="009F1103" w:rsidRPr="0070382D" w:rsidRDefault="009F1103" w:rsidP="0070382D">
      <w:pPr>
        <w:pStyle w:val="Prrafodelista"/>
        <w:numPr>
          <w:ilvl w:val="0"/>
          <w:numId w:val="8"/>
        </w:numPr>
        <w:spacing w:line="276" w:lineRule="auto"/>
        <w:jc w:val="both"/>
        <w:rPr>
          <w:rFonts w:ascii="Arial" w:eastAsia="Arial" w:hAnsi="Arial" w:cs="Arial"/>
          <w:bCs/>
          <w:sz w:val="22"/>
          <w:szCs w:val="22"/>
        </w:rPr>
      </w:pPr>
      <w:r w:rsidRPr="0070382D">
        <w:rPr>
          <w:rFonts w:ascii="Arial" w:eastAsia="Arial" w:hAnsi="Arial" w:cs="Arial"/>
          <w:bCs/>
          <w:sz w:val="22"/>
          <w:szCs w:val="22"/>
        </w:rPr>
        <w:t>Se comprometió a formar y colocar a más de 45.000 refugiados en puestos de trabajo en Europa durante los próximos tres años.</w:t>
      </w:r>
    </w:p>
    <w:p w14:paraId="67B14398" w14:textId="51B85207" w:rsidR="009F1103" w:rsidRPr="0070382D" w:rsidRDefault="009F1103" w:rsidP="0070382D">
      <w:pPr>
        <w:pStyle w:val="Prrafodelista"/>
        <w:numPr>
          <w:ilvl w:val="0"/>
          <w:numId w:val="8"/>
        </w:numPr>
        <w:spacing w:line="276" w:lineRule="auto"/>
        <w:jc w:val="both"/>
        <w:rPr>
          <w:rFonts w:ascii="Arial" w:eastAsia="Arial" w:hAnsi="Arial" w:cs="Arial"/>
          <w:bCs/>
          <w:sz w:val="22"/>
          <w:szCs w:val="22"/>
        </w:rPr>
      </w:pPr>
      <w:r w:rsidRPr="0070382D">
        <w:rPr>
          <w:rFonts w:ascii="Arial" w:eastAsia="Arial" w:hAnsi="Arial" w:cs="Arial"/>
          <w:bCs/>
          <w:sz w:val="22"/>
          <w:szCs w:val="22"/>
        </w:rPr>
        <w:t>A</w:t>
      </w:r>
      <w:r w:rsidR="0070382D">
        <w:rPr>
          <w:rFonts w:ascii="Arial" w:eastAsia="Arial" w:hAnsi="Arial" w:cs="Arial"/>
          <w:bCs/>
          <w:sz w:val="22"/>
          <w:szCs w:val="22"/>
        </w:rPr>
        <w:t xml:space="preserve">vanza para </w:t>
      </w:r>
      <w:r w:rsidRPr="0070382D">
        <w:rPr>
          <w:rFonts w:ascii="Arial" w:eastAsia="Arial" w:hAnsi="Arial" w:cs="Arial"/>
          <w:bCs/>
          <w:sz w:val="22"/>
          <w:szCs w:val="22"/>
        </w:rPr>
        <w:t xml:space="preserve">a lograr que un 50% de mujeres ocupen puestos de liderazgo global para 2025, fomentando </w:t>
      </w:r>
      <w:r w:rsidR="0070382D">
        <w:rPr>
          <w:rFonts w:ascii="Arial" w:eastAsia="Arial" w:hAnsi="Arial" w:cs="Arial"/>
          <w:bCs/>
          <w:sz w:val="22"/>
          <w:szCs w:val="22"/>
        </w:rPr>
        <w:t xml:space="preserve">su </w:t>
      </w:r>
      <w:r w:rsidRPr="0070382D">
        <w:rPr>
          <w:rFonts w:ascii="Arial" w:eastAsia="Arial" w:hAnsi="Arial" w:cs="Arial"/>
          <w:bCs/>
          <w:sz w:val="22"/>
          <w:szCs w:val="22"/>
        </w:rPr>
        <w:t>compromiso con la equidad de género.</w:t>
      </w:r>
    </w:p>
    <w:p w14:paraId="167B1F40" w14:textId="58606AC3" w:rsidR="009F1103" w:rsidRPr="0070382D" w:rsidRDefault="009F1103" w:rsidP="0070382D">
      <w:pPr>
        <w:pStyle w:val="Prrafodelista"/>
        <w:numPr>
          <w:ilvl w:val="0"/>
          <w:numId w:val="8"/>
        </w:numPr>
        <w:spacing w:line="276" w:lineRule="auto"/>
        <w:jc w:val="both"/>
        <w:rPr>
          <w:rFonts w:ascii="Arial" w:eastAsia="Arial" w:hAnsi="Arial" w:cs="Arial"/>
          <w:bCs/>
          <w:sz w:val="22"/>
          <w:szCs w:val="22"/>
        </w:rPr>
      </w:pPr>
      <w:r w:rsidRPr="0070382D">
        <w:rPr>
          <w:rFonts w:ascii="Arial" w:eastAsia="Arial" w:hAnsi="Arial" w:cs="Arial"/>
          <w:bCs/>
          <w:sz w:val="22"/>
          <w:szCs w:val="22"/>
        </w:rPr>
        <w:t>Lanza</w:t>
      </w:r>
      <w:r w:rsidR="0070382D">
        <w:rPr>
          <w:rFonts w:ascii="Arial" w:eastAsia="Arial" w:hAnsi="Arial" w:cs="Arial"/>
          <w:bCs/>
          <w:sz w:val="22"/>
          <w:szCs w:val="22"/>
        </w:rPr>
        <w:t xml:space="preserve">miento de </w:t>
      </w:r>
      <w:r w:rsidRPr="0070382D">
        <w:rPr>
          <w:rFonts w:ascii="Arial" w:eastAsia="Arial" w:hAnsi="Arial" w:cs="Arial"/>
          <w:bCs/>
          <w:sz w:val="22"/>
          <w:szCs w:val="22"/>
        </w:rPr>
        <w:t xml:space="preserve">programas para promover la inclusión de </w:t>
      </w:r>
      <w:r w:rsidR="0070382D">
        <w:rPr>
          <w:rFonts w:ascii="Arial" w:eastAsia="Arial" w:hAnsi="Arial" w:cs="Arial"/>
          <w:bCs/>
          <w:sz w:val="22"/>
          <w:szCs w:val="22"/>
        </w:rPr>
        <w:t xml:space="preserve">colectivos como el </w:t>
      </w:r>
      <w:r w:rsidR="0070382D" w:rsidRPr="0070382D">
        <w:rPr>
          <w:rFonts w:ascii="Arial" w:eastAsia="Arial" w:hAnsi="Arial" w:cs="Arial"/>
          <w:bCs/>
          <w:sz w:val="22"/>
          <w:szCs w:val="22"/>
        </w:rPr>
        <w:t xml:space="preserve">LGBTQ+ </w:t>
      </w:r>
      <w:r w:rsidR="0070382D">
        <w:rPr>
          <w:rFonts w:ascii="Arial" w:eastAsia="Arial" w:hAnsi="Arial" w:cs="Arial"/>
          <w:bCs/>
          <w:sz w:val="22"/>
          <w:szCs w:val="22"/>
        </w:rPr>
        <w:t xml:space="preserve">y </w:t>
      </w:r>
      <w:r w:rsidRPr="0070382D">
        <w:rPr>
          <w:rFonts w:ascii="Arial" w:eastAsia="Arial" w:hAnsi="Arial" w:cs="Arial"/>
          <w:bCs/>
          <w:sz w:val="22"/>
          <w:szCs w:val="22"/>
        </w:rPr>
        <w:t>la</w:t>
      </w:r>
      <w:r w:rsidR="0070382D">
        <w:rPr>
          <w:rFonts w:ascii="Arial" w:eastAsia="Arial" w:hAnsi="Arial" w:cs="Arial"/>
          <w:bCs/>
          <w:sz w:val="22"/>
          <w:szCs w:val="22"/>
        </w:rPr>
        <w:t>s personas con</w:t>
      </w:r>
      <w:r w:rsidRPr="0070382D">
        <w:rPr>
          <w:rFonts w:ascii="Arial" w:eastAsia="Arial" w:hAnsi="Arial" w:cs="Arial"/>
          <w:bCs/>
          <w:sz w:val="22"/>
          <w:szCs w:val="22"/>
        </w:rPr>
        <w:t xml:space="preserve"> discapacidad en </w:t>
      </w:r>
      <w:r w:rsidR="0070382D" w:rsidRPr="0070382D">
        <w:rPr>
          <w:rFonts w:ascii="Arial" w:eastAsia="Arial" w:hAnsi="Arial" w:cs="Arial"/>
          <w:b/>
          <w:sz w:val="22"/>
          <w:szCs w:val="22"/>
        </w:rPr>
        <w:t>España</w:t>
      </w:r>
      <w:r w:rsidR="0070382D">
        <w:rPr>
          <w:rFonts w:ascii="Arial" w:eastAsia="Arial" w:hAnsi="Arial" w:cs="Arial"/>
          <w:bCs/>
          <w:sz w:val="22"/>
          <w:szCs w:val="22"/>
        </w:rPr>
        <w:t xml:space="preserve">, </w:t>
      </w:r>
      <w:r w:rsidRPr="0070382D">
        <w:rPr>
          <w:rFonts w:ascii="Arial" w:eastAsia="Arial" w:hAnsi="Arial" w:cs="Arial"/>
          <w:bCs/>
          <w:sz w:val="22"/>
          <w:szCs w:val="22"/>
        </w:rPr>
        <w:t xml:space="preserve">Italia, Singapur y el Reino Unido, </w:t>
      </w:r>
      <w:r w:rsidR="0070382D">
        <w:rPr>
          <w:rFonts w:ascii="Arial" w:eastAsia="Arial" w:hAnsi="Arial" w:cs="Arial"/>
          <w:bCs/>
          <w:sz w:val="22"/>
          <w:szCs w:val="22"/>
        </w:rPr>
        <w:t xml:space="preserve">en el marco del </w:t>
      </w:r>
      <w:r w:rsidRPr="0070382D">
        <w:rPr>
          <w:rFonts w:ascii="Arial" w:eastAsia="Arial" w:hAnsi="Arial" w:cs="Arial"/>
          <w:bCs/>
          <w:sz w:val="22"/>
          <w:szCs w:val="22"/>
        </w:rPr>
        <w:t xml:space="preserve">compromiso </w:t>
      </w:r>
      <w:r w:rsidR="0070382D">
        <w:rPr>
          <w:rFonts w:ascii="Arial" w:eastAsia="Arial" w:hAnsi="Arial" w:cs="Arial"/>
          <w:bCs/>
          <w:sz w:val="22"/>
          <w:szCs w:val="22"/>
        </w:rPr>
        <w:t xml:space="preserve">de la compañía con </w:t>
      </w:r>
      <w:r w:rsidRPr="0070382D">
        <w:rPr>
          <w:rFonts w:ascii="Arial" w:eastAsia="Arial" w:hAnsi="Arial" w:cs="Arial"/>
          <w:bCs/>
          <w:sz w:val="22"/>
          <w:szCs w:val="22"/>
        </w:rPr>
        <w:t>la Diversidad, Equidad, Inclusión y Pertenencia (DEIB) en el lugar de trabajo.</w:t>
      </w:r>
    </w:p>
    <w:p w14:paraId="0C6A857D" w14:textId="77777777" w:rsidR="009F1103" w:rsidRPr="009F1103" w:rsidRDefault="009F1103" w:rsidP="009F1103">
      <w:pPr>
        <w:spacing w:line="276" w:lineRule="auto"/>
        <w:jc w:val="both"/>
        <w:rPr>
          <w:rFonts w:ascii="Arial" w:eastAsia="Arial" w:hAnsi="Arial" w:cs="Arial"/>
          <w:bCs/>
          <w:sz w:val="22"/>
          <w:szCs w:val="22"/>
        </w:rPr>
      </w:pPr>
    </w:p>
    <w:p w14:paraId="6D8FB877" w14:textId="77777777" w:rsidR="009F1103" w:rsidRPr="0070382D" w:rsidRDefault="009F1103" w:rsidP="009F1103">
      <w:pPr>
        <w:spacing w:line="276" w:lineRule="auto"/>
        <w:jc w:val="both"/>
        <w:rPr>
          <w:rFonts w:ascii="Arial" w:eastAsia="Arial" w:hAnsi="Arial" w:cs="Arial"/>
          <w:b/>
          <w:sz w:val="22"/>
          <w:szCs w:val="22"/>
        </w:rPr>
      </w:pPr>
      <w:r w:rsidRPr="0070382D">
        <w:rPr>
          <w:rFonts w:ascii="Arial" w:eastAsia="Arial" w:hAnsi="Arial" w:cs="Arial"/>
          <w:b/>
          <w:sz w:val="22"/>
          <w:szCs w:val="22"/>
        </w:rPr>
        <w:t>Principios de gobernanza</w:t>
      </w:r>
    </w:p>
    <w:p w14:paraId="3DA4A5F1" w14:textId="05EC9D13" w:rsidR="009F1103" w:rsidRPr="0070382D" w:rsidRDefault="009F1103" w:rsidP="0070382D">
      <w:pPr>
        <w:pStyle w:val="Prrafodelista"/>
        <w:numPr>
          <w:ilvl w:val="0"/>
          <w:numId w:val="8"/>
        </w:numPr>
        <w:spacing w:line="276" w:lineRule="auto"/>
        <w:jc w:val="both"/>
        <w:rPr>
          <w:rFonts w:ascii="Arial" w:eastAsia="Arial" w:hAnsi="Arial" w:cs="Arial"/>
          <w:bCs/>
          <w:sz w:val="22"/>
          <w:szCs w:val="22"/>
        </w:rPr>
      </w:pPr>
      <w:r w:rsidRPr="0070382D">
        <w:rPr>
          <w:rFonts w:ascii="Arial" w:eastAsia="Arial" w:hAnsi="Arial" w:cs="Arial"/>
          <w:bCs/>
          <w:sz w:val="22"/>
          <w:szCs w:val="22"/>
        </w:rPr>
        <w:t>Reconocida por Ethisphere como una de las empresas más éticas del mundo por decimocuarta vez</w:t>
      </w:r>
      <w:r w:rsidR="0070382D">
        <w:rPr>
          <w:rFonts w:ascii="Arial" w:eastAsia="Arial" w:hAnsi="Arial" w:cs="Arial"/>
          <w:bCs/>
          <w:sz w:val="22"/>
          <w:szCs w:val="22"/>
        </w:rPr>
        <w:t>.</w:t>
      </w:r>
    </w:p>
    <w:p w14:paraId="707EDA00" w14:textId="407B5AE2" w:rsidR="009F1103" w:rsidRPr="0070382D" w:rsidRDefault="00105D7F" w:rsidP="0070382D">
      <w:pPr>
        <w:pStyle w:val="Prrafodelista"/>
        <w:numPr>
          <w:ilvl w:val="0"/>
          <w:numId w:val="8"/>
        </w:numPr>
        <w:spacing w:line="276" w:lineRule="auto"/>
        <w:jc w:val="both"/>
        <w:rPr>
          <w:rFonts w:ascii="Arial" w:eastAsia="Arial" w:hAnsi="Arial" w:cs="Arial"/>
          <w:bCs/>
          <w:sz w:val="22"/>
          <w:szCs w:val="22"/>
        </w:rPr>
      </w:pPr>
      <w:r>
        <w:rPr>
          <w:rFonts w:ascii="Arial" w:eastAsia="Arial" w:hAnsi="Arial" w:cs="Arial"/>
          <w:bCs/>
          <w:sz w:val="22"/>
          <w:szCs w:val="22"/>
        </w:rPr>
        <w:t xml:space="preserve">Human Rights Campaign ha señalado ManpowerGroup </w:t>
      </w:r>
      <w:r w:rsidR="009F1103" w:rsidRPr="0070382D">
        <w:rPr>
          <w:rFonts w:ascii="Arial" w:eastAsia="Arial" w:hAnsi="Arial" w:cs="Arial"/>
          <w:bCs/>
          <w:sz w:val="22"/>
          <w:szCs w:val="22"/>
        </w:rPr>
        <w:t>como uno de los mejores lugares para trabajar por la igualdad LGBTQ+</w:t>
      </w:r>
      <w:r>
        <w:rPr>
          <w:rFonts w:ascii="Arial" w:eastAsia="Arial" w:hAnsi="Arial" w:cs="Arial"/>
          <w:bCs/>
          <w:sz w:val="22"/>
          <w:szCs w:val="22"/>
        </w:rPr>
        <w:t>.</w:t>
      </w:r>
    </w:p>
    <w:p w14:paraId="4D7E2ED4" w14:textId="73A569C8" w:rsidR="009F1103" w:rsidRPr="0070382D" w:rsidRDefault="00105D7F" w:rsidP="0070382D">
      <w:pPr>
        <w:pStyle w:val="Prrafodelista"/>
        <w:numPr>
          <w:ilvl w:val="0"/>
          <w:numId w:val="8"/>
        </w:numPr>
        <w:spacing w:line="276" w:lineRule="auto"/>
        <w:jc w:val="both"/>
        <w:rPr>
          <w:rFonts w:ascii="Arial" w:eastAsia="Arial" w:hAnsi="Arial" w:cs="Arial"/>
          <w:bCs/>
          <w:sz w:val="22"/>
          <w:szCs w:val="22"/>
        </w:rPr>
      </w:pPr>
      <w:r>
        <w:rPr>
          <w:rFonts w:ascii="Arial" w:eastAsia="Arial" w:hAnsi="Arial" w:cs="Arial"/>
          <w:bCs/>
          <w:sz w:val="22"/>
          <w:szCs w:val="22"/>
        </w:rPr>
        <w:t xml:space="preserve">Obtención de </w:t>
      </w:r>
      <w:r w:rsidR="009F1103" w:rsidRPr="0070382D">
        <w:rPr>
          <w:rFonts w:ascii="Arial" w:eastAsia="Arial" w:hAnsi="Arial" w:cs="Arial"/>
          <w:bCs/>
          <w:sz w:val="22"/>
          <w:szCs w:val="22"/>
        </w:rPr>
        <w:t>nuevas calificaciones de EcoVadis en ocho países y a nivel mundial en 2022, lo que eleva nuestro total de calificaciones Platino, Oro</w:t>
      </w:r>
      <w:r>
        <w:rPr>
          <w:rFonts w:ascii="Arial" w:eastAsia="Arial" w:hAnsi="Arial" w:cs="Arial"/>
          <w:bCs/>
          <w:sz w:val="22"/>
          <w:szCs w:val="22"/>
        </w:rPr>
        <w:t xml:space="preserve"> -incluida </w:t>
      </w:r>
      <w:r w:rsidRPr="00105D7F">
        <w:rPr>
          <w:rFonts w:ascii="Arial" w:eastAsia="Arial" w:hAnsi="Arial" w:cs="Arial"/>
          <w:b/>
          <w:sz w:val="22"/>
          <w:szCs w:val="22"/>
        </w:rPr>
        <w:t>España</w:t>
      </w:r>
      <w:r>
        <w:rPr>
          <w:rFonts w:ascii="Arial" w:eastAsia="Arial" w:hAnsi="Arial" w:cs="Arial"/>
          <w:bCs/>
          <w:sz w:val="22"/>
          <w:szCs w:val="22"/>
        </w:rPr>
        <w:t xml:space="preserve">- </w:t>
      </w:r>
      <w:r w:rsidR="009F1103" w:rsidRPr="0070382D">
        <w:rPr>
          <w:rFonts w:ascii="Arial" w:eastAsia="Arial" w:hAnsi="Arial" w:cs="Arial"/>
          <w:bCs/>
          <w:sz w:val="22"/>
          <w:szCs w:val="22"/>
        </w:rPr>
        <w:t>Plata y Bronce a más de 24 países y a nivel mundial.</w:t>
      </w:r>
    </w:p>
    <w:p w14:paraId="7CD76C87" w14:textId="7551CBC5" w:rsidR="009F1103" w:rsidRPr="0070382D" w:rsidRDefault="009F1103" w:rsidP="0070382D">
      <w:pPr>
        <w:pStyle w:val="Prrafodelista"/>
        <w:numPr>
          <w:ilvl w:val="0"/>
          <w:numId w:val="8"/>
        </w:numPr>
        <w:spacing w:line="276" w:lineRule="auto"/>
        <w:jc w:val="both"/>
        <w:rPr>
          <w:rFonts w:ascii="Arial" w:eastAsia="Arial" w:hAnsi="Arial" w:cs="Arial"/>
          <w:bCs/>
          <w:sz w:val="22"/>
          <w:szCs w:val="22"/>
        </w:rPr>
      </w:pPr>
      <w:r w:rsidRPr="0070382D">
        <w:rPr>
          <w:rFonts w:ascii="Arial" w:eastAsia="Arial" w:hAnsi="Arial" w:cs="Arial"/>
          <w:bCs/>
          <w:sz w:val="22"/>
          <w:szCs w:val="22"/>
        </w:rPr>
        <w:t>Desarroll</w:t>
      </w:r>
      <w:r w:rsidR="00105D7F">
        <w:rPr>
          <w:rFonts w:ascii="Arial" w:eastAsia="Arial" w:hAnsi="Arial" w:cs="Arial"/>
          <w:bCs/>
          <w:sz w:val="22"/>
          <w:szCs w:val="22"/>
        </w:rPr>
        <w:t>o</w:t>
      </w:r>
      <w:r w:rsidRPr="0070382D">
        <w:rPr>
          <w:rFonts w:ascii="Arial" w:eastAsia="Arial" w:hAnsi="Arial" w:cs="Arial"/>
          <w:bCs/>
          <w:sz w:val="22"/>
          <w:szCs w:val="22"/>
        </w:rPr>
        <w:t xml:space="preserve"> </w:t>
      </w:r>
      <w:r w:rsidR="00105D7F">
        <w:rPr>
          <w:rFonts w:ascii="Arial" w:eastAsia="Arial" w:hAnsi="Arial" w:cs="Arial"/>
          <w:bCs/>
          <w:sz w:val="22"/>
          <w:szCs w:val="22"/>
        </w:rPr>
        <w:t xml:space="preserve">de </w:t>
      </w:r>
      <w:r w:rsidRPr="0070382D">
        <w:rPr>
          <w:rFonts w:ascii="Arial" w:eastAsia="Arial" w:hAnsi="Arial" w:cs="Arial"/>
          <w:bCs/>
          <w:sz w:val="22"/>
          <w:szCs w:val="22"/>
        </w:rPr>
        <w:t xml:space="preserve">directrices </w:t>
      </w:r>
      <w:r w:rsidR="00105D7F">
        <w:rPr>
          <w:rFonts w:ascii="Arial" w:eastAsia="Arial" w:hAnsi="Arial" w:cs="Arial"/>
          <w:bCs/>
          <w:sz w:val="22"/>
          <w:szCs w:val="22"/>
        </w:rPr>
        <w:t xml:space="preserve">globales </w:t>
      </w:r>
      <w:r w:rsidRPr="0070382D">
        <w:rPr>
          <w:rFonts w:ascii="Arial" w:eastAsia="Arial" w:hAnsi="Arial" w:cs="Arial"/>
          <w:bCs/>
          <w:sz w:val="22"/>
          <w:szCs w:val="22"/>
        </w:rPr>
        <w:t>para el uso ético y responsable de la inteligencia artificial (IA)</w:t>
      </w:r>
      <w:r w:rsidR="00105D7F">
        <w:rPr>
          <w:rFonts w:ascii="Arial" w:eastAsia="Arial" w:hAnsi="Arial" w:cs="Arial"/>
          <w:bCs/>
          <w:sz w:val="22"/>
          <w:szCs w:val="22"/>
        </w:rPr>
        <w:t>.</w:t>
      </w:r>
    </w:p>
    <w:p w14:paraId="6F6B7E5C" w14:textId="77777777" w:rsidR="009F1103" w:rsidRPr="009F1103" w:rsidRDefault="009F1103" w:rsidP="009F1103">
      <w:pPr>
        <w:spacing w:line="276" w:lineRule="auto"/>
        <w:jc w:val="both"/>
        <w:rPr>
          <w:rFonts w:ascii="Arial" w:eastAsia="Arial" w:hAnsi="Arial" w:cs="Arial"/>
          <w:bCs/>
          <w:sz w:val="22"/>
          <w:szCs w:val="22"/>
        </w:rPr>
      </w:pPr>
    </w:p>
    <w:p w14:paraId="09DB916D" w14:textId="0A40BB7A" w:rsidR="009F1103" w:rsidRPr="009F1103" w:rsidRDefault="00105D7F" w:rsidP="009F1103">
      <w:pPr>
        <w:spacing w:line="276" w:lineRule="auto"/>
        <w:jc w:val="both"/>
        <w:rPr>
          <w:rFonts w:ascii="Arial" w:eastAsia="Arial" w:hAnsi="Arial" w:cs="Arial"/>
          <w:bCs/>
          <w:sz w:val="22"/>
          <w:szCs w:val="22"/>
        </w:rPr>
      </w:pPr>
      <w:r>
        <w:rPr>
          <w:rFonts w:ascii="Arial" w:eastAsia="Arial" w:hAnsi="Arial" w:cs="Arial"/>
          <w:bCs/>
          <w:sz w:val="22"/>
          <w:szCs w:val="22"/>
        </w:rPr>
        <w:t xml:space="preserve">Todos estos </w:t>
      </w:r>
      <w:r w:rsidR="009F1103" w:rsidRPr="009F1103">
        <w:rPr>
          <w:rFonts w:ascii="Arial" w:eastAsia="Arial" w:hAnsi="Arial" w:cs="Arial"/>
          <w:bCs/>
          <w:sz w:val="22"/>
          <w:szCs w:val="22"/>
        </w:rPr>
        <w:t xml:space="preserve">hitos muestran el compromiso de ManpowerGroup </w:t>
      </w:r>
      <w:r>
        <w:rPr>
          <w:rFonts w:ascii="Arial" w:eastAsia="Arial" w:hAnsi="Arial" w:cs="Arial"/>
          <w:bCs/>
          <w:sz w:val="22"/>
          <w:szCs w:val="22"/>
        </w:rPr>
        <w:t xml:space="preserve">con la promoción de </w:t>
      </w:r>
      <w:r w:rsidR="009F1103" w:rsidRPr="009F1103">
        <w:rPr>
          <w:rFonts w:ascii="Arial" w:eastAsia="Arial" w:hAnsi="Arial" w:cs="Arial"/>
          <w:bCs/>
          <w:sz w:val="22"/>
          <w:szCs w:val="22"/>
        </w:rPr>
        <w:t xml:space="preserve">prácticas </w:t>
      </w:r>
      <w:r>
        <w:rPr>
          <w:rFonts w:ascii="Arial" w:eastAsia="Arial" w:hAnsi="Arial" w:cs="Arial"/>
          <w:bCs/>
          <w:sz w:val="22"/>
          <w:szCs w:val="22"/>
        </w:rPr>
        <w:t xml:space="preserve">de negocio </w:t>
      </w:r>
      <w:r w:rsidR="009F1103" w:rsidRPr="009F1103">
        <w:rPr>
          <w:rFonts w:ascii="Arial" w:eastAsia="Arial" w:hAnsi="Arial" w:cs="Arial"/>
          <w:bCs/>
          <w:sz w:val="22"/>
          <w:szCs w:val="22"/>
        </w:rPr>
        <w:t>sostenibles</w:t>
      </w:r>
      <w:r>
        <w:rPr>
          <w:rFonts w:ascii="Arial" w:eastAsia="Arial" w:hAnsi="Arial" w:cs="Arial"/>
          <w:bCs/>
          <w:sz w:val="22"/>
          <w:szCs w:val="22"/>
        </w:rPr>
        <w:t>,</w:t>
      </w:r>
      <w:r w:rsidR="009F1103" w:rsidRPr="009F1103">
        <w:rPr>
          <w:rFonts w:ascii="Arial" w:eastAsia="Arial" w:hAnsi="Arial" w:cs="Arial"/>
          <w:bCs/>
          <w:sz w:val="22"/>
          <w:szCs w:val="22"/>
        </w:rPr>
        <w:t xml:space="preserve"> que </w:t>
      </w:r>
      <w:r>
        <w:rPr>
          <w:rFonts w:ascii="Arial" w:eastAsia="Arial" w:hAnsi="Arial" w:cs="Arial"/>
          <w:bCs/>
          <w:sz w:val="22"/>
          <w:szCs w:val="22"/>
        </w:rPr>
        <w:t xml:space="preserve">impulsen </w:t>
      </w:r>
      <w:r w:rsidR="009F1103" w:rsidRPr="009F1103">
        <w:rPr>
          <w:rFonts w:ascii="Arial" w:eastAsia="Arial" w:hAnsi="Arial" w:cs="Arial"/>
          <w:bCs/>
          <w:sz w:val="22"/>
          <w:szCs w:val="22"/>
        </w:rPr>
        <w:t xml:space="preserve">el progreso social </w:t>
      </w:r>
      <w:r>
        <w:rPr>
          <w:rFonts w:ascii="Arial" w:eastAsia="Arial" w:hAnsi="Arial" w:cs="Arial"/>
          <w:bCs/>
          <w:sz w:val="22"/>
          <w:szCs w:val="22"/>
        </w:rPr>
        <w:t xml:space="preserve">y </w:t>
      </w:r>
      <w:r w:rsidR="009F1103" w:rsidRPr="009F1103">
        <w:rPr>
          <w:rFonts w:ascii="Arial" w:eastAsia="Arial" w:hAnsi="Arial" w:cs="Arial"/>
          <w:bCs/>
          <w:sz w:val="22"/>
          <w:szCs w:val="22"/>
        </w:rPr>
        <w:t>la gestión ambiental.</w:t>
      </w:r>
    </w:p>
    <w:p w14:paraId="4766BBC5" w14:textId="77777777" w:rsidR="009F1103" w:rsidRPr="009F1103" w:rsidRDefault="009F1103" w:rsidP="009F1103">
      <w:pPr>
        <w:spacing w:line="276" w:lineRule="auto"/>
        <w:jc w:val="both"/>
        <w:rPr>
          <w:rFonts w:ascii="Arial" w:eastAsia="Arial" w:hAnsi="Arial" w:cs="Arial"/>
          <w:bCs/>
          <w:sz w:val="22"/>
          <w:szCs w:val="22"/>
        </w:rPr>
      </w:pPr>
    </w:p>
    <w:p w14:paraId="53033636" w14:textId="61D867EC" w:rsidR="009F1103" w:rsidRPr="001A4D32" w:rsidRDefault="00105D7F" w:rsidP="009F1103">
      <w:pPr>
        <w:spacing w:line="276" w:lineRule="auto"/>
        <w:jc w:val="both"/>
        <w:rPr>
          <w:rFonts w:ascii="Arial" w:eastAsia="Arial" w:hAnsi="Arial" w:cs="Arial"/>
          <w:bCs/>
          <w:sz w:val="22"/>
          <w:szCs w:val="22"/>
        </w:rPr>
      </w:pPr>
      <w:r w:rsidRPr="00BC5074">
        <w:rPr>
          <w:rFonts w:ascii="Arial" w:eastAsiaTheme="minorEastAsia" w:hAnsi="Arial" w:cs="Arial"/>
          <w:sz w:val="22"/>
          <w:szCs w:val="22"/>
          <w:lang w:eastAsia="zh-CN"/>
        </w:rPr>
        <w:t>El informe complet</w:t>
      </w:r>
      <w:r>
        <w:rPr>
          <w:rFonts w:ascii="Arial" w:eastAsiaTheme="minorEastAsia" w:hAnsi="Arial" w:cs="Arial"/>
          <w:sz w:val="22"/>
          <w:szCs w:val="22"/>
          <w:lang w:eastAsia="zh-CN"/>
        </w:rPr>
        <w:t>o</w:t>
      </w:r>
      <w:r w:rsidRPr="00BC5074">
        <w:rPr>
          <w:rFonts w:ascii="Arial" w:eastAsiaTheme="minorEastAsia" w:hAnsi="Arial" w:cs="Arial"/>
          <w:sz w:val="22"/>
          <w:szCs w:val="22"/>
          <w:lang w:eastAsia="zh-CN"/>
        </w:rPr>
        <w:t xml:space="preserve"> se pue</w:t>
      </w:r>
      <w:r>
        <w:rPr>
          <w:rFonts w:ascii="Arial" w:eastAsiaTheme="minorEastAsia" w:hAnsi="Arial" w:cs="Arial"/>
          <w:sz w:val="22"/>
          <w:szCs w:val="22"/>
          <w:lang w:eastAsia="zh-CN"/>
        </w:rPr>
        <w:t>de consultar en</w:t>
      </w:r>
      <w:r w:rsidRPr="00BC5074">
        <w:rPr>
          <w:rFonts w:ascii="Arial" w:eastAsiaTheme="minorEastAsia" w:hAnsi="Arial" w:cs="Arial"/>
          <w:sz w:val="22"/>
          <w:szCs w:val="22"/>
          <w:lang w:eastAsia="zh-CN"/>
        </w:rPr>
        <w:t xml:space="preserve">: </w:t>
      </w:r>
      <w:hyperlink r:id="rId8" w:history="1">
        <w:r w:rsidRPr="007E4F71">
          <w:rPr>
            <w:rStyle w:val="Hipervnculo"/>
            <w:rFonts w:ascii="Arial" w:eastAsia="Arial" w:hAnsi="Arial" w:cs="Arial"/>
            <w:bCs/>
            <w:sz w:val="22"/>
            <w:szCs w:val="22"/>
          </w:rPr>
          <w:t>http://www.manpowergroup.com/sustainability</w:t>
        </w:r>
      </w:hyperlink>
      <w:r w:rsidR="009F1103" w:rsidRPr="009F1103">
        <w:rPr>
          <w:rFonts w:ascii="Arial" w:eastAsia="Arial" w:hAnsi="Arial" w:cs="Arial"/>
          <w:bCs/>
          <w:sz w:val="22"/>
          <w:szCs w:val="22"/>
        </w:rPr>
        <w:t>.</w:t>
      </w:r>
    </w:p>
    <w:p w14:paraId="64119A37" w14:textId="1839DC8E" w:rsidR="00C27643" w:rsidRDefault="00C27643" w:rsidP="00C27643">
      <w:pPr>
        <w:jc w:val="both"/>
        <w:rPr>
          <w:rFonts w:ascii="Arial" w:hAnsi="Arial" w:cs="Arial"/>
          <w:b/>
          <w:bCs/>
          <w:sz w:val="16"/>
          <w:szCs w:val="16"/>
        </w:rPr>
      </w:pPr>
      <w:bookmarkStart w:id="7" w:name="_Hlk90222956"/>
      <w:bookmarkStart w:id="8" w:name="_Hlk90207554"/>
      <w:bookmarkEnd w:id="3"/>
      <w:bookmarkEnd w:id="4"/>
      <w:bookmarkEnd w:id="5"/>
      <w:bookmarkEnd w:id="6"/>
    </w:p>
    <w:p w14:paraId="7ECEF1D9" w14:textId="64210FDC" w:rsidR="001A4D32" w:rsidRDefault="001A4D32" w:rsidP="00C27643">
      <w:pPr>
        <w:jc w:val="both"/>
        <w:rPr>
          <w:rFonts w:ascii="Arial" w:hAnsi="Arial" w:cs="Arial"/>
          <w:b/>
          <w:bCs/>
          <w:sz w:val="16"/>
          <w:szCs w:val="16"/>
        </w:rPr>
      </w:pPr>
    </w:p>
    <w:p w14:paraId="636A58D7" w14:textId="77777777" w:rsidR="001A4D32" w:rsidRDefault="001A4D32" w:rsidP="00C27643">
      <w:pPr>
        <w:jc w:val="both"/>
        <w:rPr>
          <w:rFonts w:ascii="Arial" w:hAnsi="Arial" w:cs="Arial"/>
          <w:b/>
          <w:bCs/>
          <w:sz w:val="16"/>
          <w:szCs w:val="16"/>
        </w:rPr>
      </w:pPr>
    </w:p>
    <w:p w14:paraId="125619DB" w14:textId="77777777" w:rsidR="00C27643" w:rsidRPr="00712DE4" w:rsidRDefault="00C27643" w:rsidP="00C27643">
      <w:pPr>
        <w:jc w:val="both"/>
        <w:rPr>
          <w:rFonts w:ascii="Arial" w:hAnsi="Arial" w:cs="Arial"/>
          <w:sz w:val="16"/>
          <w:szCs w:val="16"/>
        </w:rPr>
      </w:pPr>
      <w:r w:rsidRPr="00712DE4">
        <w:rPr>
          <w:rFonts w:ascii="Arial" w:hAnsi="Arial" w:cs="Arial"/>
          <w:b/>
          <w:bCs/>
          <w:sz w:val="16"/>
          <w:szCs w:val="16"/>
        </w:rPr>
        <w:t>ManpowerGroup</w:t>
      </w:r>
      <w:r w:rsidRPr="00712DE4">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w:t>
      </w:r>
      <w:r w:rsidRPr="00712DE4">
        <w:rPr>
          <w:rFonts w:ascii="Arial" w:hAnsi="Arial" w:cs="Arial"/>
          <w:sz w:val="16"/>
          <w:szCs w:val="16"/>
        </w:rPr>
        <w:lastRenderedPageBreak/>
        <w:t>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0C2AB34A" w14:textId="77777777" w:rsidR="00C27643" w:rsidRPr="00712DE4" w:rsidRDefault="00C27643" w:rsidP="00C27643">
      <w:pPr>
        <w:jc w:val="both"/>
        <w:rPr>
          <w:rFonts w:ascii="Arial" w:hAnsi="Arial" w:cs="Arial"/>
          <w:sz w:val="16"/>
          <w:szCs w:val="16"/>
        </w:rPr>
      </w:pPr>
      <w:r w:rsidRPr="00712DE4">
        <w:rPr>
          <w:rFonts w:ascii="Arial" w:hAnsi="Arial" w:cs="Arial"/>
          <w:sz w:val="16"/>
          <w:szCs w:val="16"/>
        </w:rPr>
        <w:t xml:space="preserve">Más información en </w:t>
      </w:r>
      <w:hyperlink r:id="rId9" w:history="1">
        <w:r w:rsidRPr="00712DE4">
          <w:rPr>
            <w:rStyle w:val="Hipervnculo"/>
            <w:rFonts w:ascii="Arial" w:hAnsi="Arial" w:cs="Arial"/>
            <w:sz w:val="16"/>
            <w:szCs w:val="16"/>
          </w:rPr>
          <w:t>www.manpowergroup.es</w:t>
        </w:r>
      </w:hyperlink>
      <w:r w:rsidRPr="00712DE4">
        <w:rPr>
          <w:rFonts w:ascii="Arial" w:hAnsi="Arial" w:cs="Arial"/>
          <w:sz w:val="16"/>
          <w:szCs w:val="16"/>
        </w:rPr>
        <w:t>.</w:t>
      </w:r>
    </w:p>
    <w:p w14:paraId="5D2CD15B" w14:textId="77777777" w:rsidR="00C27643" w:rsidRPr="0078311E" w:rsidRDefault="00C27643" w:rsidP="00C27643">
      <w:pPr>
        <w:jc w:val="both"/>
        <w:rPr>
          <w:rFonts w:ascii="Arial" w:hAnsi="Arial" w:cs="Arial"/>
          <w:sz w:val="16"/>
          <w:szCs w:val="16"/>
        </w:rPr>
      </w:pPr>
    </w:p>
    <w:bookmarkEnd w:id="7"/>
    <w:bookmarkEnd w:id="8"/>
    <w:p w14:paraId="26A39E76" w14:textId="077B0229" w:rsidR="0093469E" w:rsidRDefault="0093469E" w:rsidP="0093469E">
      <w:pPr>
        <w:tabs>
          <w:tab w:val="right" w:pos="8838"/>
        </w:tabs>
        <w:autoSpaceDE w:val="0"/>
        <w:autoSpaceDN w:val="0"/>
        <w:adjustRightInd w:val="0"/>
        <w:jc w:val="both"/>
        <w:rPr>
          <w:rFonts w:ascii="Arial" w:hAnsi="Arial" w:cs="Arial"/>
          <w:b/>
          <w:bCs/>
          <w:sz w:val="16"/>
          <w:szCs w:val="16"/>
        </w:rPr>
      </w:pPr>
    </w:p>
    <w:p w14:paraId="150E85A3" w14:textId="77777777" w:rsidR="0093469E" w:rsidRDefault="0093469E" w:rsidP="0093469E">
      <w:pPr>
        <w:tabs>
          <w:tab w:val="right" w:pos="8838"/>
        </w:tabs>
        <w:autoSpaceDE w:val="0"/>
        <w:autoSpaceDN w:val="0"/>
        <w:adjustRightInd w:val="0"/>
        <w:jc w:val="both"/>
        <w:rPr>
          <w:rFonts w:ascii="Arial" w:hAnsi="Arial" w:cs="Arial"/>
          <w:b/>
          <w:bCs/>
          <w:sz w:val="16"/>
          <w:szCs w:val="16"/>
        </w:rPr>
      </w:pPr>
    </w:p>
    <w:p w14:paraId="6E02E736" w14:textId="77777777" w:rsidR="0093469E" w:rsidRDefault="0093469E" w:rsidP="0093469E">
      <w:pPr>
        <w:tabs>
          <w:tab w:val="right" w:pos="8838"/>
        </w:tabs>
        <w:autoSpaceDE w:val="0"/>
        <w:autoSpaceDN w:val="0"/>
        <w:adjustRightInd w:val="0"/>
        <w:jc w:val="both"/>
        <w:rPr>
          <w:rFonts w:ascii="Arial" w:hAnsi="Arial" w:cs="Arial"/>
          <w:b/>
          <w:bCs/>
          <w:sz w:val="16"/>
          <w:szCs w:val="16"/>
        </w:rPr>
      </w:pPr>
      <w:r>
        <w:rPr>
          <w:rFonts w:ascii="Arial" w:hAnsi="Arial" w:cs="Arial"/>
          <w:b/>
          <w:bCs/>
          <w:sz w:val="16"/>
          <w:szCs w:val="16"/>
        </w:rPr>
        <w:t>Para más información:</w:t>
      </w:r>
    </w:p>
    <w:tbl>
      <w:tblPr>
        <w:tblW w:w="8955" w:type="dxa"/>
        <w:tblLayout w:type="fixed"/>
        <w:tblLook w:val="04A0" w:firstRow="1" w:lastRow="0" w:firstColumn="1" w:lastColumn="0" w:noHBand="0" w:noVBand="1"/>
      </w:tblPr>
      <w:tblGrid>
        <w:gridCol w:w="2946"/>
        <w:gridCol w:w="2979"/>
        <w:gridCol w:w="3030"/>
      </w:tblGrid>
      <w:tr w:rsidR="0093469E" w14:paraId="1D01C5B8" w14:textId="77777777" w:rsidTr="0093469E">
        <w:trPr>
          <w:trHeight w:val="1159"/>
        </w:trPr>
        <w:tc>
          <w:tcPr>
            <w:tcW w:w="2943" w:type="dxa"/>
            <w:hideMark/>
          </w:tcPr>
          <w:p w14:paraId="006CF45D" w14:textId="77777777" w:rsidR="0093469E" w:rsidRDefault="0093469E">
            <w:pPr>
              <w:spacing w:line="256" w:lineRule="auto"/>
              <w:jc w:val="both"/>
              <w:outlineLvl w:val="0"/>
              <w:rPr>
                <w:rFonts w:ascii="Arial" w:hAnsi="Arial" w:cs="Arial"/>
                <w:b/>
                <w:sz w:val="16"/>
                <w:szCs w:val="16"/>
                <w:lang w:eastAsia="en-US"/>
              </w:rPr>
            </w:pPr>
            <w:bookmarkStart w:id="9" w:name="_Hlk90207537"/>
            <w:r>
              <w:rPr>
                <w:rFonts w:ascii="Arial" w:hAnsi="Arial" w:cs="Arial"/>
                <w:b/>
                <w:sz w:val="16"/>
                <w:szCs w:val="16"/>
                <w:lang w:eastAsia="en-US"/>
              </w:rPr>
              <w:t>ManpowerGroup</w:t>
            </w:r>
          </w:p>
          <w:p w14:paraId="6EE73D11" w14:textId="77777777" w:rsidR="0093469E" w:rsidRDefault="0093469E">
            <w:pPr>
              <w:spacing w:line="256" w:lineRule="auto"/>
              <w:jc w:val="both"/>
              <w:outlineLvl w:val="0"/>
              <w:rPr>
                <w:rFonts w:ascii="Arial" w:hAnsi="Arial" w:cs="Arial"/>
                <w:sz w:val="16"/>
                <w:szCs w:val="16"/>
                <w:lang w:eastAsia="en-US"/>
              </w:rPr>
            </w:pPr>
            <w:r>
              <w:rPr>
                <w:rFonts w:ascii="Arial" w:hAnsi="Arial" w:cs="Arial"/>
                <w:sz w:val="16"/>
                <w:szCs w:val="16"/>
                <w:lang w:eastAsia="en-US"/>
              </w:rPr>
              <w:t>Dpto. Comunicación</w:t>
            </w:r>
          </w:p>
          <w:p w14:paraId="381EB89A" w14:textId="77777777" w:rsidR="0093469E" w:rsidRDefault="0093469E">
            <w:pPr>
              <w:spacing w:line="256" w:lineRule="auto"/>
              <w:jc w:val="both"/>
              <w:rPr>
                <w:rFonts w:ascii="Arial" w:hAnsi="Arial" w:cs="Arial"/>
                <w:sz w:val="16"/>
                <w:szCs w:val="16"/>
                <w:lang w:eastAsia="en-US"/>
              </w:rPr>
            </w:pPr>
            <w:r>
              <w:rPr>
                <w:rFonts w:ascii="Arial" w:hAnsi="Arial" w:cs="Arial"/>
                <w:sz w:val="16"/>
                <w:szCs w:val="16"/>
                <w:lang w:eastAsia="en-US"/>
              </w:rPr>
              <w:t>Juan Gómez Rodríguez</w:t>
            </w:r>
          </w:p>
          <w:p w14:paraId="0D9CC1E4" w14:textId="77777777" w:rsidR="0093469E" w:rsidRDefault="0093469E">
            <w:pPr>
              <w:spacing w:line="256" w:lineRule="auto"/>
              <w:jc w:val="both"/>
              <w:rPr>
                <w:rFonts w:ascii="Arial" w:hAnsi="Arial" w:cs="Arial"/>
                <w:sz w:val="16"/>
                <w:szCs w:val="16"/>
                <w:lang w:eastAsia="en-US"/>
              </w:rPr>
            </w:pPr>
            <w:r>
              <w:rPr>
                <w:rFonts w:ascii="Arial" w:hAnsi="Arial" w:cs="Arial"/>
                <w:sz w:val="16"/>
                <w:szCs w:val="16"/>
                <w:lang w:eastAsia="en-US"/>
              </w:rPr>
              <w:t>Tel. 687 51 96 90</w:t>
            </w:r>
          </w:p>
          <w:p w14:paraId="51C7086A" w14:textId="77777777" w:rsidR="0093469E" w:rsidRDefault="00F16D79">
            <w:pPr>
              <w:spacing w:line="256" w:lineRule="auto"/>
              <w:jc w:val="both"/>
              <w:rPr>
                <w:rFonts w:ascii="Arial" w:hAnsi="Arial" w:cs="Arial"/>
                <w:sz w:val="16"/>
                <w:szCs w:val="16"/>
                <w:lang w:eastAsia="en-US"/>
              </w:rPr>
            </w:pPr>
            <w:hyperlink r:id="rId10" w:history="1">
              <w:r w:rsidR="0093469E">
                <w:rPr>
                  <w:rStyle w:val="Hipervnculo"/>
                  <w:rFonts w:ascii="Arial" w:hAnsi="Arial" w:cs="Arial"/>
                  <w:sz w:val="16"/>
                  <w:szCs w:val="16"/>
                  <w:lang w:eastAsia="en-US"/>
                </w:rPr>
                <w:t>juan.gomez@manpowergroup.es</w:t>
              </w:r>
            </w:hyperlink>
          </w:p>
        </w:tc>
        <w:tc>
          <w:tcPr>
            <w:tcW w:w="2977" w:type="dxa"/>
          </w:tcPr>
          <w:p w14:paraId="5B9ABA60" w14:textId="77777777" w:rsidR="0093469E" w:rsidRDefault="0093469E">
            <w:pPr>
              <w:spacing w:line="256" w:lineRule="auto"/>
              <w:jc w:val="both"/>
              <w:rPr>
                <w:rFonts w:ascii="Arial" w:hAnsi="Arial" w:cs="Arial"/>
                <w:sz w:val="16"/>
                <w:szCs w:val="16"/>
                <w:lang w:val="ca-ES" w:eastAsia="en-US"/>
              </w:rPr>
            </w:pPr>
          </w:p>
        </w:tc>
        <w:tc>
          <w:tcPr>
            <w:tcW w:w="3028" w:type="dxa"/>
          </w:tcPr>
          <w:p w14:paraId="59ECD5FB" w14:textId="77777777" w:rsidR="0093469E" w:rsidRDefault="0093469E">
            <w:pPr>
              <w:spacing w:line="256" w:lineRule="auto"/>
              <w:jc w:val="both"/>
              <w:outlineLvl w:val="0"/>
              <w:rPr>
                <w:b/>
                <w:lang w:eastAsia="en-US"/>
              </w:rPr>
            </w:pPr>
            <w:r>
              <w:rPr>
                <w:rFonts w:ascii="Arial" w:hAnsi="Arial" w:cs="Arial"/>
                <w:b/>
                <w:sz w:val="16"/>
                <w:szCs w:val="16"/>
                <w:lang w:eastAsia="en-US"/>
              </w:rPr>
              <w:t>Agencia de comunicación Indie PR</w:t>
            </w:r>
          </w:p>
          <w:p w14:paraId="6DD9E79B" w14:textId="77777777" w:rsidR="0093469E" w:rsidRDefault="0093469E">
            <w:pPr>
              <w:pStyle w:val="NormalWeb"/>
              <w:spacing w:before="0" w:beforeAutospacing="0" w:after="0" w:afterAutospacing="0" w:line="256" w:lineRule="auto"/>
              <w:jc w:val="both"/>
              <w:rPr>
                <w:rFonts w:ascii="Arial" w:hAnsi="Arial" w:cs="Arial"/>
                <w:sz w:val="16"/>
                <w:szCs w:val="16"/>
                <w:lang w:eastAsia="en-US"/>
              </w:rPr>
            </w:pPr>
            <w:r>
              <w:rPr>
                <w:rFonts w:ascii="Arial" w:hAnsi="Arial" w:cs="Arial"/>
                <w:b/>
                <w:bCs/>
                <w:color w:val="000000"/>
                <w:sz w:val="16"/>
                <w:szCs w:val="16"/>
                <w:lang w:eastAsia="en-US"/>
              </w:rPr>
              <w:t>Isabel Gata</w:t>
            </w:r>
          </w:p>
          <w:p w14:paraId="5B9714F3" w14:textId="77777777" w:rsidR="0093469E" w:rsidRDefault="0093469E">
            <w:pPr>
              <w:pStyle w:val="NormalWeb"/>
              <w:spacing w:before="0" w:beforeAutospacing="0" w:after="0" w:afterAutospacing="0" w:line="256" w:lineRule="auto"/>
              <w:jc w:val="both"/>
              <w:rPr>
                <w:rFonts w:ascii="Arial" w:hAnsi="Arial" w:cs="Arial"/>
                <w:sz w:val="16"/>
                <w:szCs w:val="16"/>
                <w:lang w:eastAsia="en-US"/>
              </w:rPr>
            </w:pPr>
            <w:r>
              <w:rPr>
                <w:rFonts w:ascii="Arial" w:hAnsi="Arial" w:cs="Arial"/>
                <w:color w:val="000000"/>
                <w:sz w:val="16"/>
                <w:szCs w:val="16"/>
                <w:lang w:eastAsia="en-US"/>
              </w:rPr>
              <w:t>Tel.: 630 701 069</w:t>
            </w:r>
          </w:p>
          <w:p w14:paraId="4E0BA0FE" w14:textId="77777777" w:rsidR="0093469E" w:rsidRDefault="00F16D79">
            <w:pPr>
              <w:pStyle w:val="NormalWeb"/>
              <w:spacing w:before="0" w:beforeAutospacing="0" w:after="0" w:afterAutospacing="0" w:line="256" w:lineRule="auto"/>
              <w:jc w:val="both"/>
              <w:rPr>
                <w:rStyle w:val="Hipervnculo"/>
                <w:rFonts w:ascii="Arial" w:hAnsi="Arial" w:cs="Arial"/>
                <w:color w:val="1155CC"/>
              </w:rPr>
            </w:pPr>
            <w:hyperlink r:id="rId11" w:history="1">
              <w:r w:rsidR="0093469E">
                <w:rPr>
                  <w:rStyle w:val="Hipervnculo"/>
                  <w:rFonts w:ascii="Arial" w:hAnsi="Arial" w:cs="Arial"/>
                  <w:color w:val="1155CC"/>
                  <w:sz w:val="16"/>
                  <w:szCs w:val="16"/>
                  <w:lang w:eastAsia="en-US"/>
                </w:rPr>
                <w:t>isabel@indiepr.es</w:t>
              </w:r>
            </w:hyperlink>
          </w:p>
          <w:p w14:paraId="2F2C0DA3" w14:textId="77777777" w:rsidR="0093469E" w:rsidRDefault="0093469E">
            <w:pPr>
              <w:pStyle w:val="NormalWeb"/>
              <w:spacing w:before="0" w:beforeAutospacing="0" w:after="0" w:afterAutospacing="0" w:line="256" w:lineRule="auto"/>
              <w:jc w:val="both"/>
            </w:pPr>
          </w:p>
          <w:p w14:paraId="4813E621" w14:textId="77777777" w:rsidR="0093469E" w:rsidRDefault="0093469E">
            <w:pPr>
              <w:pStyle w:val="NormalWeb"/>
              <w:spacing w:before="0" w:beforeAutospacing="0" w:after="0" w:afterAutospacing="0" w:line="256" w:lineRule="auto"/>
              <w:jc w:val="both"/>
              <w:rPr>
                <w:rFonts w:ascii="Arial" w:hAnsi="Arial" w:cs="Arial"/>
                <w:sz w:val="16"/>
                <w:szCs w:val="16"/>
                <w:lang w:eastAsia="en-US"/>
              </w:rPr>
            </w:pPr>
            <w:r>
              <w:rPr>
                <w:rFonts w:ascii="Arial" w:hAnsi="Arial" w:cs="Arial"/>
                <w:b/>
                <w:bCs/>
                <w:color w:val="000000"/>
                <w:sz w:val="16"/>
                <w:szCs w:val="16"/>
                <w:lang w:eastAsia="en-US"/>
              </w:rPr>
              <w:t>Cristina Villanueva</w:t>
            </w:r>
          </w:p>
          <w:p w14:paraId="3E705781" w14:textId="77777777" w:rsidR="0093469E" w:rsidRDefault="0093469E">
            <w:pPr>
              <w:pStyle w:val="NormalWeb"/>
              <w:spacing w:before="0" w:beforeAutospacing="0" w:after="0" w:afterAutospacing="0" w:line="256" w:lineRule="auto"/>
              <w:jc w:val="both"/>
              <w:rPr>
                <w:rFonts w:ascii="Arial" w:hAnsi="Arial" w:cs="Arial"/>
                <w:sz w:val="16"/>
                <w:szCs w:val="16"/>
                <w:lang w:eastAsia="en-US"/>
              </w:rPr>
            </w:pPr>
            <w:r>
              <w:rPr>
                <w:rFonts w:ascii="Arial" w:hAnsi="Arial" w:cs="Arial"/>
                <w:color w:val="000000"/>
                <w:sz w:val="16"/>
                <w:szCs w:val="16"/>
                <w:lang w:eastAsia="en-US"/>
              </w:rPr>
              <w:t>Tel.: 687 14 73 60</w:t>
            </w:r>
          </w:p>
          <w:p w14:paraId="76D9CFB2" w14:textId="77777777" w:rsidR="0093469E" w:rsidRDefault="00F16D79">
            <w:pPr>
              <w:pStyle w:val="NormalWeb"/>
              <w:spacing w:before="0" w:beforeAutospacing="0" w:after="0" w:afterAutospacing="0" w:line="256" w:lineRule="auto"/>
              <w:jc w:val="both"/>
              <w:rPr>
                <w:rFonts w:ascii="Arial" w:hAnsi="Arial" w:cs="Arial"/>
                <w:sz w:val="16"/>
                <w:szCs w:val="16"/>
                <w:lang w:val="ca-ES" w:eastAsia="en-US"/>
              </w:rPr>
            </w:pPr>
            <w:hyperlink r:id="rId12" w:history="1">
              <w:r w:rsidR="0093469E">
                <w:rPr>
                  <w:rStyle w:val="Hipervnculo"/>
                  <w:rFonts w:ascii="Arial" w:hAnsi="Arial" w:cs="Arial"/>
                  <w:color w:val="1155CC"/>
                  <w:sz w:val="16"/>
                  <w:szCs w:val="16"/>
                  <w:lang w:eastAsia="en-US"/>
                </w:rPr>
                <w:t>cristina@indiepr.es</w:t>
              </w:r>
            </w:hyperlink>
          </w:p>
        </w:tc>
        <w:bookmarkEnd w:id="9"/>
      </w:tr>
    </w:tbl>
    <w:p w14:paraId="7699252F" w14:textId="77777777" w:rsidR="00C27643" w:rsidRPr="00176074" w:rsidRDefault="00C27643" w:rsidP="0093469E">
      <w:pPr>
        <w:tabs>
          <w:tab w:val="right" w:pos="8838"/>
        </w:tabs>
        <w:autoSpaceDE w:val="0"/>
        <w:autoSpaceDN w:val="0"/>
        <w:adjustRightInd w:val="0"/>
        <w:jc w:val="both"/>
        <w:rPr>
          <w:rFonts w:ascii="Arial" w:hAnsi="Arial" w:cs="Arial"/>
          <w:b/>
          <w:bCs/>
          <w:sz w:val="16"/>
          <w:szCs w:val="16"/>
        </w:rPr>
      </w:pPr>
    </w:p>
    <w:sectPr w:rsidR="00C27643" w:rsidRPr="00176074" w:rsidSect="00882FCB">
      <w:headerReference w:type="default" r:id="rId13"/>
      <w:footerReference w:type="even" r:id="rId14"/>
      <w:footerReference w:type="default" r:id="rId15"/>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1A8E" w14:textId="77777777" w:rsidR="00F95595" w:rsidRDefault="00F95595">
      <w:r>
        <w:separator/>
      </w:r>
    </w:p>
  </w:endnote>
  <w:endnote w:type="continuationSeparator" w:id="0">
    <w:p w14:paraId="2DD7257E" w14:textId="77777777" w:rsidR="00F95595" w:rsidRDefault="00F9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4" name="Imagen 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FDCAC" w14:textId="77777777" w:rsidR="00F95595" w:rsidRDefault="00F95595">
      <w:r>
        <w:separator/>
      </w:r>
    </w:p>
  </w:footnote>
  <w:footnote w:type="continuationSeparator" w:id="0">
    <w:p w14:paraId="439B119E" w14:textId="77777777" w:rsidR="00F95595" w:rsidRDefault="00F95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FB1381"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3" name="Imagen 3"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548F"/>
    <w:multiLevelType w:val="hybridMultilevel"/>
    <w:tmpl w:val="5E6CB524"/>
    <w:lvl w:ilvl="0" w:tplc="B52835A0">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BD0DB5"/>
    <w:multiLevelType w:val="hybridMultilevel"/>
    <w:tmpl w:val="B470AD72"/>
    <w:lvl w:ilvl="0" w:tplc="B52835A0">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C132E59"/>
    <w:multiLevelType w:val="hybridMultilevel"/>
    <w:tmpl w:val="6C36AE9A"/>
    <w:lvl w:ilvl="0" w:tplc="B52835A0">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7" w15:restartNumberingAfterBreak="0">
    <w:nsid w:val="63DA677B"/>
    <w:multiLevelType w:val="hybridMultilevel"/>
    <w:tmpl w:val="69CC31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1"/>
  </w:num>
  <w:num w:numId="2" w16cid:durableId="1342783302">
    <w:abstractNumId w:val="6"/>
  </w:num>
  <w:num w:numId="3" w16cid:durableId="305208792">
    <w:abstractNumId w:val="5"/>
  </w:num>
  <w:num w:numId="4" w16cid:durableId="126244196">
    <w:abstractNumId w:val="2"/>
  </w:num>
  <w:num w:numId="5" w16cid:durableId="1245341768">
    <w:abstractNumId w:val="9"/>
  </w:num>
  <w:num w:numId="6" w16cid:durableId="597829097">
    <w:abstractNumId w:val="8"/>
  </w:num>
  <w:num w:numId="7" w16cid:durableId="765462427">
    <w:abstractNumId w:val="7"/>
  </w:num>
  <w:num w:numId="8" w16cid:durableId="1078819993">
    <w:abstractNumId w:val="3"/>
  </w:num>
  <w:num w:numId="9" w16cid:durableId="22249085">
    <w:abstractNumId w:val="4"/>
  </w:num>
  <w:num w:numId="10" w16cid:durableId="1518495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54E"/>
    <w:rsid w:val="000166E0"/>
    <w:rsid w:val="00017815"/>
    <w:rsid w:val="000258CF"/>
    <w:rsid w:val="00042488"/>
    <w:rsid w:val="00063579"/>
    <w:rsid w:val="00066C14"/>
    <w:rsid w:val="00085FD1"/>
    <w:rsid w:val="000869A2"/>
    <w:rsid w:val="000A1973"/>
    <w:rsid w:val="000C41F9"/>
    <w:rsid w:val="000D2B5A"/>
    <w:rsid w:val="00105D7F"/>
    <w:rsid w:val="0012170F"/>
    <w:rsid w:val="00124DEA"/>
    <w:rsid w:val="001319E5"/>
    <w:rsid w:val="001324E2"/>
    <w:rsid w:val="001442A6"/>
    <w:rsid w:val="00156E14"/>
    <w:rsid w:val="00171AAA"/>
    <w:rsid w:val="001740C7"/>
    <w:rsid w:val="00181155"/>
    <w:rsid w:val="001826B8"/>
    <w:rsid w:val="001A2A76"/>
    <w:rsid w:val="001A4D32"/>
    <w:rsid w:val="001B39AD"/>
    <w:rsid w:val="001F3A45"/>
    <w:rsid w:val="00204E64"/>
    <w:rsid w:val="002059D2"/>
    <w:rsid w:val="00205D68"/>
    <w:rsid w:val="00212129"/>
    <w:rsid w:val="002246BA"/>
    <w:rsid w:val="00231877"/>
    <w:rsid w:val="002331A8"/>
    <w:rsid w:val="0024317A"/>
    <w:rsid w:val="00294475"/>
    <w:rsid w:val="002A3D92"/>
    <w:rsid w:val="002A78A1"/>
    <w:rsid w:val="002B3F52"/>
    <w:rsid w:val="002C01E7"/>
    <w:rsid w:val="002C02D9"/>
    <w:rsid w:val="002C3F0D"/>
    <w:rsid w:val="002D032D"/>
    <w:rsid w:val="002D4117"/>
    <w:rsid w:val="003019C9"/>
    <w:rsid w:val="00310A09"/>
    <w:rsid w:val="0031490C"/>
    <w:rsid w:val="0032424C"/>
    <w:rsid w:val="00326125"/>
    <w:rsid w:val="00332D02"/>
    <w:rsid w:val="00336187"/>
    <w:rsid w:val="00337FD2"/>
    <w:rsid w:val="00344595"/>
    <w:rsid w:val="00346E05"/>
    <w:rsid w:val="003470C8"/>
    <w:rsid w:val="003509A5"/>
    <w:rsid w:val="0036538C"/>
    <w:rsid w:val="00380B8C"/>
    <w:rsid w:val="00383F58"/>
    <w:rsid w:val="00390D3C"/>
    <w:rsid w:val="003A214F"/>
    <w:rsid w:val="003A2B29"/>
    <w:rsid w:val="003A49AD"/>
    <w:rsid w:val="003A6138"/>
    <w:rsid w:val="003D0E85"/>
    <w:rsid w:val="003D4F9E"/>
    <w:rsid w:val="003D6B89"/>
    <w:rsid w:val="00401989"/>
    <w:rsid w:val="00407AD8"/>
    <w:rsid w:val="0041325B"/>
    <w:rsid w:val="0044035B"/>
    <w:rsid w:val="00441AA5"/>
    <w:rsid w:val="004612C2"/>
    <w:rsid w:val="00493CFD"/>
    <w:rsid w:val="004958BB"/>
    <w:rsid w:val="00497689"/>
    <w:rsid w:val="004C0F40"/>
    <w:rsid w:val="004C607E"/>
    <w:rsid w:val="004D1FAF"/>
    <w:rsid w:val="004E23C4"/>
    <w:rsid w:val="004F67EC"/>
    <w:rsid w:val="00512001"/>
    <w:rsid w:val="005201CA"/>
    <w:rsid w:val="00533536"/>
    <w:rsid w:val="00541A7B"/>
    <w:rsid w:val="00542D3E"/>
    <w:rsid w:val="00546498"/>
    <w:rsid w:val="00547D42"/>
    <w:rsid w:val="00561B53"/>
    <w:rsid w:val="00566639"/>
    <w:rsid w:val="00576DDF"/>
    <w:rsid w:val="00577B92"/>
    <w:rsid w:val="005A7DB1"/>
    <w:rsid w:val="005A7E9C"/>
    <w:rsid w:val="005C33ED"/>
    <w:rsid w:val="005C4439"/>
    <w:rsid w:val="005D1AE9"/>
    <w:rsid w:val="005D5DC2"/>
    <w:rsid w:val="005E0E99"/>
    <w:rsid w:val="005E4173"/>
    <w:rsid w:val="005F1CEB"/>
    <w:rsid w:val="0064466A"/>
    <w:rsid w:val="006515B4"/>
    <w:rsid w:val="00652342"/>
    <w:rsid w:val="00663580"/>
    <w:rsid w:val="00676871"/>
    <w:rsid w:val="00680550"/>
    <w:rsid w:val="00687087"/>
    <w:rsid w:val="00694B11"/>
    <w:rsid w:val="006972C0"/>
    <w:rsid w:val="006B6CC7"/>
    <w:rsid w:val="006E6724"/>
    <w:rsid w:val="006F04FD"/>
    <w:rsid w:val="0070382D"/>
    <w:rsid w:val="00710280"/>
    <w:rsid w:val="00720F29"/>
    <w:rsid w:val="0072269E"/>
    <w:rsid w:val="00731C5F"/>
    <w:rsid w:val="00750C5B"/>
    <w:rsid w:val="007A0082"/>
    <w:rsid w:val="007A74B1"/>
    <w:rsid w:val="007B59D1"/>
    <w:rsid w:val="007B679F"/>
    <w:rsid w:val="007D7C78"/>
    <w:rsid w:val="007E11C3"/>
    <w:rsid w:val="007E3CDF"/>
    <w:rsid w:val="00801C70"/>
    <w:rsid w:val="00825CE9"/>
    <w:rsid w:val="00834898"/>
    <w:rsid w:val="00836F8E"/>
    <w:rsid w:val="00841381"/>
    <w:rsid w:val="00853C2E"/>
    <w:rsid w:val="00857C81"/>
    <w:rsid w:val="008764B5"/>
    <w:rsid w:val="00882FCB"/>
    <w:rsid w:val="00885750"/>
    <w:rsid w:val="0089190E"/>
    <w:rsid w:val="00894DEA"/>
    <w:rsid w:val="008A4224"/>
    <w:rsid w:val="008B0BEA"/>
    <w:rsid w:val="008B155B"/>
    <w:rsid w:val="008C0114"/>
    <w:rsid w:val="008C5AB0"/>
    <w:rsid w:val="008C7DC2"/>
    <w:rsid w:val="008D17D9"/>
    <w:rsid w:val="008D39F2"/>
    <w:rsid w:val="008E54AD"/>
    <w:rsid w:val="008E730B"/>
    <w:rsid w:val="008F077C"/>
    <w:rsid w:val="00910200"/>
    <w:rsid w:val="00927308"/>
    <w:rsid w:val="00932CB7"/>
    <w:rsid w:val="0093469E"/>
    <w:rsid w:val="00942998"/>
    <w:rsid w:val="009436E0"/>
    <w:rsid w:val="0097553E"/>
    <w:rsid w:val="00977BE7"/>
    <w:rsid w:val="00981941"/>
    <w:rsid w:val="0098460B"/>
    <w:rsid w:val="009A0E87"/>
    <w:rsid w:val="009A1EB0"/>
    <w:rsid w:val="009A3526"/>
    <w:rsid w:val="009A6F8A"/>
    <w:rsid w:val="009C2675"/>
    <w:rsid w:val="009D3CF7"/>
    <w:rsid w:val="009E6171"/>
    <w:rsid w:val="009F01EA"/>
    <w:rsid w:val="009F1103"/>
    <w:rsid w:val="009F1332"/>
    <w:rsid w:val="009F7DB9"/>
    <w:rsid w:val="009F7E1C"/>
    <w:rsid w:val="00A36278"/>
    <w:rsid w:val="00A41710"/>
    <w:rsid w:val="00A50B4D"/>
    <w:rsid w:val="00A52AAA"/>
    <w:rsid w:val="00A52E71"/>
    <w:rsid w:val="00A56426"/>
    <w:rsid w:val="00A574BF"/>
    <w:rsid w:val="00A7208B"/>
    <w:rsid w:val="00A73C99"/>
    <w:rsid w:val="00AA5C1C"/>
    <w:rsid w:val="00AB24A2"/>
    <w:rsid w:val="00AB2CC2"/>
    <w:rsid w:val="00AB3861"/>
    <w:rsid w:val="00AC6E5B"/>
    <w:rsid w:val="00AF11D7"/>
    <w:rsid w:val="00B03429"/>
    <w:rsid w:val="00B05CD9"/>
    <w:rsid w:val="00B05D48"/>
    <w:rsid w:val="00B116AF"/>
    <w:rsid w:val="00B5158D"/>
    <w:rsid w:val="00B628EE"/>
    <w:rsid w:val="00B8069B"/>
    <w:rsid w:val="00B963D0"/>
    <w:rsid w:val="00BB1160"/>
    <w:rsid w:val="00BB12C5"/>
    <w:rsid w:val="00BB39D9"/>
    <w:rsid w:val="00BC45B7"/>
    <w:rsid w:val="00BC46BE"/>
    <w:rsid w:val="00BE22AA"/>
    <w:rsid w:val="00BF2547"/>
    <w:rsid w:val="00BF5E11"/>
    <w:rsid w:val="00BF7FDF"/>
    <w:rsid w:val="00C145C5"/>
    <w:rsid w:val="00C27643"/>
    <w:rsid w:val="00C536C9"/>
    <w:rsid w:val="00C61314"/>
    <w:rsid w:val="00C7314E"/>
    <w:rsid w:val="00C83097"/>
    <w:rsid w:val="00C91CCE"/>
    <w:rsid w:val="00C952AF"/>
    <w:rsid w:val="00CA0905"/>
    <w:rsid w:val="00CC188B"/>
    <w:rsid w:val="00CF74FF"/>
    <w:rsid w:val="00D02D48"/>
    <w:rsid w:val="00D04D6F"/>
    <w:rsid w:val="00D21BC9"/>
    <w:rsid w:val="00D27B5C"/>
    <w:rsid w:val="00D3343D"/>
    <w:rsid w:val="00D3571D"/>
    <w:rsid w:val="00D36245"/>
    <w:rsid w:val="00D63AB2"/>
    <w:rsid w:val="00D64482"/>
    <w:rsid w:val="00D7641E"/>
    <w:rsid w:val="00D90EF8"/>
    <w:rsid w:val="00D92B75"/>
    <w:rsid w:val="00DB0F1B"/>
    <w:rsid w:val="00DB45BA"/>
    <w:rsid w:val="00DB5EEF"/>
    <w:rsid w:val="00DC304A"/>
    <w:rsid w:val="00DC6709"/>
    <w:rsid w:val="00DD4924"/>
    <w:rsid w:val="00DF0295"/>
    <w:rsid w:val="00DF1DDF"/>
    <w:rsid w:val="00DF2519"/>
    <w:rsid w:val="00DF3108"/>
    <w:rsid w:val="00E10601"/>
    <w:rsid w:val="00E13675"/>
    <w:rsid w:val="00E13BED"/>
    <w:rsid w:val="00E14B59"/>
    <w:rsid w:val="00E151DB"/>
    <w:rsid w:val="00E375F1"/>
    <w:rsid w:val="00E675C5"/>
    <w:rsid w:val="00E845CF"/>
    <w:rsid w:val="00E91772"/>
    <w:rsid w:val="00EA5DFA"/>
    <w:rsid w:val="00EA7C7E"/>
    <w:rsid w:val="00ED4D55"/>
    <w:rsid w:val="00ED4DF8"/>
    <w:rsid w:val="00ED788C"/>
    <w:rsid w:val="00EF01D2"/>
    <w:rsid w:val="00EF4233"/>
    <w:rsid w:val="00EF7ED2"/>
    <w:rsid w:val="00F00E57"/>
    <w:rsid w:val="00F03D39"/>
    <w:rsid w:val="00F0730E"/>
    <w:rsid w:val="00F16D79"/>
    <w:rsid w:val="00F17A4D"/>
    <w:rsid w:val="00F24D52"/>
    <w:rsid w:val="00F34988"/>
    <w:rsid w:val="00F403AB"/>
    <w:rsid w:val="00F45079"/>
    <w:rsid w:val="00F45C5A"/>
    <w:rsid w:val="00F5395E"/>
    <w:rsid w:val="00F72967"/>
    <w:rsid w:val="00F73A73"/>
    <w:rsid w:val="00F93A2E"/>
    <w:rsid w:val="00F95595"/>
    <w:rsid w:val="00F95E09"/>
    <w:rsid w:val="00FB1381"/>
    <w:rsid w:val="00FB561C"/>
    <w:rsid w:val="00FC3937"/>
    <w:rsid w:val="00FC7D4B"/>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319">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223106099">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73712391">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961454571">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com/sustainabilit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istina@indiepr.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bel@indiepr.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uan.gomez@manpowergroup.es" TargetMode="External"/><Relationship Id="rId4" Type="http://schemas.openxmlformats.org/officeDocument/2006/relationships/settings" Target="setting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37170-FDC9-4FEE-9153-E1AA5545C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1002</Words>
  <Characters>5515</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Isabel Gata</cp:lastModifiedBy>
  <cp:revision>9</cp:revision>
  <cp:lastPrinted>2023-09-12T10:49:00Z</cp:lastPrinted>
  <dcterms:created xsi:type="dcterms:W3CDTF">2023-11-14T10:42:00Z</dcterms:created>
  <dcterms:modified xsi:type="dcterms:W3CDTF">2023-12-01T08:36:00Z</dcterms:modified>
</cp:coreProperties>
</file>